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0002B1B" w:rsidP="2E884977" w:rsidRDefault="10002B1B" w14:paraId="3A3CB4CF" w14:textId="3C968D36">
      <w:pPr>
        <w:pStyle w:val="Normal"/>
        <w:spacing w:after="0"/>
        <w:jc w:val="right"/>
        <w:rPr>
          <w:rFonts w:ascii="Book Antiqua" w:hAnsi="Book Antiqua" w:eastAsia="Book Antiqua" w:cs="Book Antiqua"/>
          <w:i w:val="1"/>
          <w:iCs w:val="1"/>
          <w:noProof w:val="0"/>
          <w:sz w:val="24"/>
          <w:szCs w:val="24"/>
          <w:lang w:val="es-MX"/>
        </w:rPr>
      </w:pPr>
      <w:r w:rsidRPr="2E884977" w:rsidR="10002B1B">
        <w:rPr>
          <w:rFonts w:ascii="Book Antiqua" w:hAnsi="Book Antiqua" w:eastAsia="Book Antiqua" w:cs="Book Antiqua"/>
          <w:i w:val="1"/>
          <w:iCs w:val="1"/>
          <w:noProof w:val="0"/>
          <w:sz w:val="24"/>
          <w:szCs w:val="24"/>
          <w:lang w:val="es-MX"/>
        </w:rPr>
        <w:t>Estambul</w:t>
      </w:r>
      <w:r w:rsidRPr="2E884977" w:rsidR="10002B1B">
        <w:rPr>
          <w:rFonts w:ascii="Book Antiqua" w:hAnsi="Book Antiqua" w:eastAsia="Book Antiqua" w:cs="Book Antiqua"/>
          <w:i w:val="1"/>
          <w:iCs w:val="1"/>
          <w:noProof w:val="0"/>
          <w:sz w:val="24"/>
          <w:szCs w:val="24"/>
          <w:lang w:val="es-MX"/>
        </w:rPr>
        <w:t xml:space="preserve">, </w:t>
      </w:r>
      <w:r w:rsidRPr="2E884977" w:rsidR="5AD9CBCE">
        <w:rPr>
          <w:rFonts w:ascii="Book Antiqua" w:hAnsi="Book Antiqua" w:eastAsia="Book Antiqua" w:cs="Book Antiqua"/>
          <w:i w:val="1"/>
          <w:iCs w:val="1"/>
          <w:noProof w:val="0"/>
          <w:sz w:val="24"/>
          <w:szCs w:val="24"/>
          <w:lang w:val="es-MX"/>
        </w:rPr>
        <w:t>2</w:t>
      </w:r>
      <w:r w:rsidRPr="2E884977" w:rsidR="10002B1B">
        <w:rPr>
          <w:rFonts w:ascii="Book Antiqua" w:hAnsi="Book Antiqua" w:eastAsia="Book Antiqua" w:cs="Book Antiqua"/>
          <w:i w:val="1"/>
          <w:iCs w:val="1"/>
          <w:noProof w:val="0"/>
          <w:sz w:val="24"/>
          <w:szCs w:val="24"/>
          <w:lang w:val="es-MX"/>
        </w:rPr>
        <w:t xml:space="preserve"> de</w:t>
      </w:r>
      <w:r w:rsidRPr="2E884977" w:rsidR="10002B1B">
        <w:rPr>
          <w:rFonts w:ascii="Book Antiqua" w:hAnsi="Book Antiqua" w:eastAsia="Book Antiqua" w:cs="Book Antiqua"/>
          <w:i w:val="1"/>
          <w:iCs w:val="1"/>
          <w:noProof w:val="0"/>
          <w:sz w:val="24"/>
          <w:szCs w:val="24"/>
          <w:lang w:val="es-MX"/>
        </w:rPr>
        <w:t xml:space="preserve"> </w:t>
      </w:r>
      <w:r w:rsidRPr="2E884977" w:rsidR="2783F14E">
        <w:rPr>
          <w:rFonts w:ascii="Book Antiqua" w:hAnsi="Book Antiqua" w:eastAsia="Book Antiqua" w:cs="Book Antiqua"/>
          <w:i w:val="1"/>
          <w:iCs w:val="1"/>
          <w:noProof w:val="0"/>
          <w:sz w:val="24"/>
          <w:szCs w:val="24"/>
          <w:lang w:val="es-MX"/>
        </w:rPr>
        <w:t xml:space="preserve">febrero </w:t>
      </w:r>
      <w:r w:rsidRPr="2E884977" w:rsidR="10002B1B">
        <w:rPr>
          <w:rFonts w:ascii="Book Antiqua" w:hAnsi="Book Antiqua" w:eastAsia="Book Antiqua" w:cs="Book Antiqua"/>
          <w:i w:val="1"/>
          <w:iCs w:val="1"/>
          <w:noProof w:val="0"/>
          <w:sz w:val="24"/>
          <w:szCs w:val="24"/>
          <w:lang w:val="es-MX"/>
        </w:rPr>
        <w:t>de 2024</w:t>
      </w:r>
    </w:p>
    <w:p w:rsidR="10002B1B" w:rsidP="691D3E0C" w:rsidRDefault="10002B1B" w14:paraId="647E72DD" w14:textId="3BCFA819">
      <w:pPr>
        <w:pStyle w:val="Normal"/>
        <w:spacing w:after="0"/>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2E884977" w:rsidRDefault="10002B1B" w14:paraId="65A2589F" w14:textId="07458375">
      <w:pPr>
        <w:pStyle w:val="Title"/>
        <w:jc w:val="center"/>
        <w:rPr>
          <w:rFonts w:ascii="Book Antiqua" w:hAnsi="Book Antiqua" w:eastAsia="Book Antiqua" w:cs="Book Antiqua"/>
          <w:b w:val="1"/>
          <w:bCs w:val="1"/>
          <w:noProof w:val="0"/>
          <w:sz w:val="36"/>
          <w:szCs w:val="36"/>
          <w:lang w:val="es-MX"/>
        </w:rPr>
      </w:pPr>
      <w:r w:rsidRPr="2E884977" w:rsidR="67F04B96">
        <w:rPr>
          <w:rFonts w:ascii="Book Antiqua" w:hAnsi="Book Antiqua" w:eastAsia="Book Antiqua" w:cs="Book Antiqua"/>
          <w:b w:val="1"/>
          <w:bCs w:val="1"/>
          <w:noProof w:val="0"/>
          <w:sz w:val="36"/>
          <w:szCs w:val="36"/>
          <w:lang w:val="es-MX"/>
        </w:rPr>
        <w:t>Turkish</w:t>
      </w:r>
      <w:r w:rsidRPr="2E884977" w:rsidR="67F04B96">
        <w:rPr>
          <w:rFonts w:ascii="Book Antiqua" w:hAnsi="Book Antiqua" w:eastAsia="Book Antiqua" w:cs="Book Antiqua"/>
          <w:b w:val="1"/>
          <w:bCs w:val="1"/>
          <w:noProof w:val="0"/>
          <w:sz w:val="36"/>
          <w:szCs w:val="36"/>
          <w:lang w:val="es-MX"/>
        </w:rPr>
        <w:t xml:space="preserve"> Airlines recibe tres premios de financiamiento otorgados por '</w:t>
      </w:r>
      <w:r w:rsidRPr="2E884977" w:rsidR="67F04B96">
        <w:rPr>
          <w:rFonts w:ascii="Book Antiqua" w:hAnsi="Book Antiqua" w:eastAsia="Book Antiqua" w:cs="Book Antiqua"/>
          <w:b w:val="1"/>
          <w:bCs w:val="1"/>
          <w:noProof w:val="0"/>
          <w:sz w:val="36"/>
          <w:szCs w:val="36"/>
          <w:lang w:val="es-MX"/>
        </w:rPr>
        <w:t>Airline</w:t>
      </w:r>
      <w:r w:rsidRPr="2E884977" w:rsidR="67F04B96">
        <w:rPr>
          <w:rFonts w:ascii="Book Antiqua" w:hAnsi="Book Antiqua" w:eastAsia="Book Antiqua" w:cs="Book Antiqua"/>
          <w:b w:val="1"/>
          <w:bCs w:val="1"/>
          <w:noProof w:val="0"/>
          <w:sz w:val="36"/>
          <w:szCs w:val="36"/>
          <w:lang w:val="es-MX"/>
        </w:rPr>
        <w:t xml:space="preserve"> </w:t>
      </w:r>
      <w:r w:rsidRPr="2E884977" w:rsidR="67F04B96">
        <w:rPr>
          <w:rFonts w:ascii="Book Antiqua" w:hAnsi="Book Antiqua" w:eastAsia="Book Antiqua" w:cs="Book Antiqua"/>
          <w:b w:val="1"/>
          <w:bCs w:val="1"/>
          <w:noProof w:val="0"/>
          <w:sz w:val="36"/>
          <w:szCs w:val="36"/>
          <w:lang w:val="es-MX"/>
        </w:rPr>
        <w:t>Economics</w:t>
      </w:r>
      <w:r w:rsidRPr="2E884977" w:rsidR="67F04B96">
        <w:rPr>
          <w:rFonts w:ascii="Book Antiqua" w:hAnsi="Book Antiqua" w:eastAsia="Book Antiqua" w:cs="Book Antiqua"/>
          <w:b w:val="1"/>
          <w:bCs w:val="1"/>
          <w:noProof w:val="0"/>
          <w:sz w:val="36"/>
          <w:szCs w:val="36"/>
          <w:lang w:val="es-MX"/>
        </w:rPr>
        <w:t>'</w:t>
      </w:r>
    </w:p>
    <w:p w:rsidR="10002B1B" w:rsidP="691D3E0C" w:rsidRDefault="10002B1B" w14:paraId="58ACB82F" w14:textId="4A5991B2">
      <w:pPr>
        <w:pStyle w:val="Normal"/>
        <w:spacing w:after="0"/>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7F04B96" w:rsidRDefault="10002B1B" w14:paraId="2875EA48" w14:textId="047A15F2">
      <w:pPr>
        <w:pStyle w:val="Normal"/>
        <w:spacing w:after="0"/>
        <w:jc w:val="left"/>
        <w:rPr>
          <w:rFonts w:ascii="Book Antiqua" w:hAnsi="Book Antiqua" w:eastAsia="Book Antiqua" w:cs="Book Antiqua"/>
          <w:noProof w:val="0"/>
          <w:sz w:val="24"/>
          <w:szCs w:val="24"/>
          <w:lang w:val="es-MX"/>
        </w:rPr>
      </w:pPr>
      <w:r w:rsidRPr="67F04B96" w:rsidR="67F04B96">
        <w:rPr>
          <w:rFonts w:ascii="Book Antiqua" w:hAnsi="Book Antiqua" w:eastAsia="Book Antiqua" w:cs="Book Antiqua"/>
          <w:i w:val="1"/>
          <w:iCs w:val="1"/>
          <w:noProof w:val="0"/>
          <w:sz w:val="24"/>
          <w:szCs w:val="24"/>
          <w:lang w:val="es-MX"/>
        </w:rPr>
        <w:t xml:space="preserve">La reconocida marca global fue galardonada en la ceremonia </w:t>
      </w:r>
      <w:r w:rsidRPr="67F04B96" w:rsidR="67F04B96">
        <w:rPr>
          <w:rFonts w:ascii="Book Antiqua" w:hAnsi="Book Antiqua" w:eastAsia="Book Antiqua" w:cs="Book Antiqua"/>
          <w:i w:val="1"/>
          <w:iCs w:val="1"/>
          <w:noProof w:val="0"/>
          <w:sz w:val="24"/>
          <w:szCs w:val="24"/>
          <w:lang w:val="es-MX"/>
        </w:rPr>
        <w:t>Aviation</w:t>
      </w:r>
      <w:r w:rsidRPr="67F04B96" w:rsidR="67F04B96">
        <w:rPr>
          <w:rFonts w:ascii="Book Antiqua" w:hAnsi="Book Antiqua" w:eastAsia="Book Antiqua" w:cs="Book Antiqua"/>
          <w:i w:val="1"/>
          <w:iCs w:val="1"/>
          <w:noProof w:val="0"/>
          <w:sz w:val="24"/>
          <w:szCs w:val="24"/>
          <w:lang w:val="es-MX"/>
        </w:rPr>
        <w:t xml:space="preserve"> 100 de </w:t>
      </w:r>
      <w:r w:rsidRPr="67F04B96" w:rsidR="67F04B96">
        <w:rPr>
          <w:rFonts w:ascii="Book Antiqua" w:hAnsi="Book Antiqua" w:eastAsia="Book Antiqua" w:cs="Book Antiqua"/>
          <w:i w:val="1"/>
          <w:iCs w:val="1"/>
          <w:noProof w:val="0"/>
          <w:sz w:val="24"/>
          <w:szCs w:val="24"/>
          <w:lang w:val="es-MX"/>
        </w:rPr>
        <w:t>Airline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Economics</w:t>
      </w:r>
      <w:r w:rsidRPr="67F04B96" w:rsidR="67F04B96">
        <w:rPr>
          <w:rFonts w:ascii="Book Antiqua" w:hAnsi="Book Antiqua" w:eastAsia="Book Antiqua" w:cs="Book Antiqua"/>
          <w:i w:val="1"/>
          <w:iCs w:val="1"/>
          <w:noProof w:val="0"/>
          <w:sz w:val="24"/>
          <w:szCs w:val="24"/>
          <w:lang w:val="es-MX"/>
        </w:rPr>
        <w:t xml:space="preserve"> en Dublín, en la que obtuvo los premios "Global </w:t>
      </w:r>
      <w:r w:rsidRPr="67F04B96" w:rsidR="67F04B96">
        <w:rPr>
          <w:rFonts w:ascii="Book Antiqua" w:hAnsi="Book Antiqua" w:eastAsia="Book Antiqua" w:cs="Book Antiqua"/>
          <w:i w:val="1"/>
          <w:iCs w:val="1"/>
          <w:noProof w:val="0"/>
          <w:sz w:val="24"/>
          <w:szCs w:val="24"/>
          <w:lang w:val="es-MX"/>
        </w:rPr>
        <w:t>Lease</w:t>
      </w:r>
      <w:r w:rsidRPr="67F04B96" w:rsidR="67F04B96">
        <w:rPr>
          <w:rFonts w:ascii="Book Antiqua" w:hAnsi="Book Antiqua" w:eastAsia="Book Antiqua" w:cs="Book Antiqua"/>
          <w:i w:val="1"/>
          <w:iCs w:val="1"/>
          <w:noProof w:val="0"/>
          <w:sz w:val="24"/>
          <w:szCs w:val="24"/>
          <w:lang w:val="es-MX"/>
        </w:rPr>
        <w:t xml:space="preserve"> Deal </w:t>
      </w:r>
      <w:r w:rsidRPr="67F04B96" w:rsidR="67F04B96">
        <w:rPr>
          <w:rFonts w:ascii="Book Antiqua" w:hAnsi="Book Antiqua" w:eastAsia="Book Antiqua" w:cs="Book Antiqua"/>
          <w:i w:val="1"/>
          <w:iCs w:val="1"/>
          <w:noProof w:val="0"/>
          <w:sz w:val="24"/>
          <w:szCs w:val="24"/>
          <w:lang w:val="es-MX"/>
        </w:rPr>
        <w:t>of</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the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Year</w:t>
      </w:r>
      <w:r w:rsidRPr="67F04B96" w:rsidR="67F04B96">
        <w:rPr>
          <w:rFonts w:ascii="Book Antiqua" w:hAnsi="Book Antiqua" w:eastAsia="Book Antiqua" w:cs="Book Antiqua"/>
          <w:i w:val="1"/>
          <w:iCs w:val="1"/>
          <w:noProof w:val="0"/>
          <w:sz w:val="24"/>
          <w:szCs w:val="24"/>
          <w:lang w:val="es-MX"/>
        </w:rPr>
        <w:t xml:space="preserve">" (Acuerdo global de arrendamiento del año), "JOLCO Deal </w:t>
      </w:r>
      <w:r w:rsidRPr="67F04B96" w:rsidR="67F04B96">
        <w:rPr>
          <w:rFonts w:ascii="Book Antiqua" w:hAnsi="Book Antiqua" w:eastAsia="Book Antiqua" w:cs="Book Antiqua"/>
          <w:i w:val="1"/>
          <w:iCs w:val="1"/>
          <w:noProof w:val="0"/>
          <w:sz w:val="24"/>
          <w:szCs w:val="24"/>
          <w:lang w:val="es-MX"/>
        </w:rPr>
        <w:t>of</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the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Year</w:t>
      </w:r>
      <w:r w:rsidRPr="67F04B96" w:rsidR="67F04B96">
        <w:rPr>
          <w:rFonts w:ascii="Book Antiqua" w:hAnsi="Book Antiqua" w:eastAsia="Book Antiqua" w:cs="Book Antiqua"/>
          <w:i w:val="1"/>
          <w:iCs w:val="1"/>
          <w:noProof w:val="0"/>
          <w:sz w:val="24"/>
          <w:szCs w:val="24"/>
          <w:lang w:val="es-MX"/>
        </w:rPr>
        <w:t>" (Acuerdo JOLCO del año) y "</w:t>
      </w:r>
      <w:r w:rsidRPr="67F04B96" w:rsidR="67F04B96">
        <w:rPr>
          <w:rFonts w:ascii="Book Antiqua" w:hAnsi="Book Antiqua" w:eastAsia="Book Antiqua" w:cs="Book Antiqua"/>
          <w:i w:val="1"/>
          <w:iCs w:val="1"/>
          <w:noProof w:val="0"/>
          <w:sz w:val="24"/>
          <w:szCs w:val="24"/>
          <w:lang w:val="es-MX"/>
        </w:rPr>
        <w:t>Supported</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Finance</w:t>
      </w:r>
      <w:r w:rsidRPr="67F04B96" w:rsidR="67F04B96">
        <w:rPr>
          <w:rFonts w:ascii="Book Antiqua" w:hAnsi="Book Antiqua" w:eastAsia="Book Antiqua" w:cs="Book Antiqua"/>
          <w:i w:val="1"/>
          <w:iCs w:val="1"/>
          <w:noProof w:val="0"/>
          <w:sz w:val="24"/>
          <w:szCs w:val="24"/>
          <w:lang w:val="es-MX"/>
        </w:rPr>
        <w:t xml:space="preserve"> Deal </w:t>
      </w:r>
      <w:r w:rsidRPr="67F04B96" w:rsidR="67F04B96">
        <w:rPr>
          <w:rFonts w:ascii="Book Antiqua" w:hAnsi="Book Antiqua" w:eastAsia="Book Antiqua" w:cs="Book Antiqua"/>
          <w:i w:val="1"/>
          <w:iCs w:val="1"/>
          <w:noProof w:val="0"/>
          <w:sz w:val="24"/>
          <w:szCs w:val="24"/>
          <w:lang w:val="es-MX"/>
        </w:rPr>
        <w:t>of</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the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Year</w:t>
      </w:r>
      <w:r w:rsidRPr="67F04B96" w:rsidR="67F04B96">
        <w:rPr>
          <w:rFonts w:ascii="Book Antiqua" w:hAnsi="Book Antiqua" w:eastAsia="Book Antiqua" w:cs="Book Antiqua"/>
          <w:i w:val="1"/>
          <w:iCs w:val="1"/>
          <w:noProof w:val="0"/>
          <w:sz w:val="24"/>
          <w:szCs w:val="24"/>
          <w:lang w:val="es-MX"/>
        </w:rPr>
        <w:t xml:space="preserve">" (Acuerdo de Financiamiento Apoyado del año). </w:t>
      </w:r>
    </w:p>
    <w:p w:rsidR="10002B1B" w:rsidP="691D3E0C" w:rsidRDefault="10002B1B" w14:paraId="504E04E8" w14:textId="3E05D35F">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 </w:t>
      </w:r>
    </w:p>
    <w:p w:rsidR="10002B1B" w:rsidP="691D3E0C" w:rsidRDefault="10002B1B" w14:paraId="427B2E27" w14:textId="5AF7F8FA">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Turkish</w:t>
      </w:r>
      <w:r w:rsidRPr="67F04B96" w:rsidR="67F04B96">
        <w:rPr>
          <w:rFonts w:ascii="Book Antiqua" w:hAnsi="Book Antiqua" w:eastAsia="Book Antiqua" w:cs="Book Antiqua"/>
          <w:noProof w:val="0"/>
          <w:sz w:val="24"/>
          <w:szCs w:val="24"/>
          <w:lang w:val="es-MX"/>
        </w:rPr>
        <w:t xml:space="preserve"> Airlines es una de las aerolíneas más exitosas del mundo que durante la pandemia demostró un enfoque sólido de gestión y estructura financiera, además logró la recuperación más veloz después de emergencia sanitaria, gracias a los esfuerzos de todos sus empleados. Ahora, continúa siendo una de las principales compañías en la industria de la aviación global debido a sus decisiones financieras.</w:t>
      </w:r>
    </w:p>
    <w:p w:rsidR="10002B1B" w:rsidP="691D3E0C" w:rsidRDefault="10002B1B" w14:paraId="7E2E12A8" w14:textId="35049B0B">
      <w:pPr>
        <w:pStyle w:val="Normal"/>
        <w:spacing w:after="0"/>
        <w:jc w:val="both"/>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91D3E0C" w:rsidRDefault="10002B1B" w14:paraId="0C1FF866" w14:textId="18841320">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Esto se vio reflejado al ser premiada en tres categorías diferentes durante la décimo tercera entrega anual de los premios </w:t>
      </w:r>
      <w:r w:rsidRPr="67F04B96" w:rsidR="67F04B96">
        <w:rPr>
          <w:rFonts w:ascii="Book Antiqua" w:hAnsi="Book Antiqua" w:eastAsia="Book Antiqua" w:cs="Book Antiqua"/>
          <w:i w:val="1"/>
          <w:iCs w:val="1"/>
          <w:noProof w:val="0"/>
          <w:sz w:val="24"/>
          <w:szCs w:val="24"/>
          <w:lang w:val="es-MX"/>
        </w:rPr>
        <w:t>Aviation</w:t>
      </w:r>
      <w:r w:rsidRPr="67F04B96" w:rsidR="67F04B96">
        <w:rPr>
          <w:rFonts w:ascii="Book Antiqua" w:hAnsi="Book Antiqua" w:eastAsia="Book Antiqua" w:cs="Book Antiqua"/>
          <w:i w:val="1"/>
          <w:iCs w:val="1"/>
          <w:noProof w:val="0"/>
          <w:sz w:val="24"/>
          <w:szCs w:val="24"/>
          <w:lang w:val="es-MX"/>
        </w:rPr>
        <w:t xml:space="preserve"> 100</w:t>
      </w:r>
      <w:r w:rsidRPr="67F04B96" w:rsidR="67F04B96">
        <w:rPr>
          <w:rFonts w:ascii="Book Antiqua" w:hAnsi="Book Antiqua" w:eastAsia="Book Antiqua" w:cs="Book Antiqua"/>
          <w:noProof w:val="0"/>
          <w:sz w:val="24"/>
          <w:szCs w:val="24"/>
          <w:lang w:val="es-MX"/>
        </w:rPr>
        <w:t xml:space="preserve"> de </w:t>
      </w:r>
      <w:r w:rsidRPr="67F04B96" w:rsidR="67F04B96">
        <w:rPr>
          <w:rFonts w:ascii="Book Antiqua" w:hAnsi="Book Antiqua" w:eastAsia="Book Antiqua" w:cs="Book Antiqua"/>
          <w:noProof w:val="0"/>
          <w:sz w:val="24"/>
          <w:szCs w:val="24"/>
          <w:lang w:val="es-MX"/>
        </w:rPr>
        <w:t>Airline</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Economics</w:t>
      </w:r>
      <w:r w:rsidRPr="67F04B96" w:rsidR="67F04B96">
        <w:rPr>
          <w:rFonts w:ascii="Book Antiqua" w:hAnsi="Book Antiqua" w:eastAsia="Book Antiqua" w:cs="Book Antiqua"/>
          <w:noProof w:val="0"/>
          <w:sz w:val="24"/>
          <w:szCs w:val="24"/>
          <w:lang w:val="es-MX"/>
        </w:rPr>
        <w:t>, celebrada en Dublín el pasado 29 de enero, con el objetivo de reconocer las transacciones más innovadoras y destacadas a nivel mundial en finanzas de aviación.</w:t>
      </w:r>
    </w:p>
    <w:p w:rsidR="10002B1B" w:rsidP="691D3E0C" w:rsidRDefault="10002B1B" w14:paraId="05109CFF" w14:textId="14EF2DC2">
      <w:pPr>
        <w:pStyle w:val="Normal"/>
        <w:spacing w:after="0"/>
        <w:jc w:val="both"/>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91D3E0C" w:rsidRDefault="10002B1B" w14:paraId="177450C1" w14:textId="5187159B">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Representando a </w:t>
      </w:r>
      <w:r w:rsidRPr="67F04B96" w:rsidR="67F04B96">
        <w:rPr>
          <w:rFonts w:ascii="Book Antiqua" w:hAnsi="Book Antiqua" w:eastAsia="Book Antiqua" w:cs="Book Antiqua"/>
          <w:noProof w:val="0"/>
          <w:sz w:val="24"/>
          <w:szCs w:val="24"/>
          <w:lang w:val="es-MX"/>
        </w:rPr>
        <w:t>Turkish</w:t>
      </w:r>
      <w:r w:rsidRPr="67F04B96" w:rsidR="67F04B96">
        <w:rPr>
          <w:rFonts w:ascii="Book Antiqua" w:hAnsi="Book Antiqua" w:eastAsia="Book Antiqua" w:cs="Book Antiqua"/>
          <w:noProof w:val="0"/>
          <w:sz w:val="24"/>
          <w:szCs w:val="24"/>
          <w:lang w:val="es-MX"/>
        </w:rPr>
        <w:t xml:space="preserve"> Airlines durante la ceremonia de premiación, el </w:t>
      </w:r>
      <w:r w:rsidRPr="67F04B96" w:rsidR="67F04B96">
        <w:rPr>
          <w:rFonts w:ascii="Book Antiqua" w:hAnsi="Book Antiqua" w:eastAsia="Book Antiqua" w:cs="Book Antiqua"/>
          <w:b w:val="1"/>
          <w:bCs w:val="1"/>
          <w:noProof w:val="0"/>
          <w:sz w:val="24"/>
          <w:szCs w:val="24"/>
          <w:lang w:val="es-MX"/>
        </w:rPr>
        <w:t xml:space="preserve">Miembro de la Junta y del Comité Ejecutivo, así como </w:t>
      </w:r>
      <w:r w:rsidRPr="67F04B96" w:rsidR="67F04B96">
        <w:rPr>
          <w:rFonts w:ascii="Book Antiqua" w:hAnsi="Book Antiqua" w:eastAsia="Book Antiqua" w:cs="Book Antiqua"/>
          <w:b w:val="1"/>
          <w:bCs w:val="1"/>
          <w:noProof w:val="0"/>
          <w:sz w:val="24"/>
          <w:szCs w:val="24"/>
          <w:lang w:val="es-MX"/>
        </w:rPr>
        <w:t>Director</w:t>
      </w:r>
      <w:r w:rsidRPr="67F04B96" w:rsidR="67F04B96">
        <w:rPr>
          <w:rFonts w:ascii="Book Antiqua" w:hAnsi="Book Antiqua" w:eastAsia="Book Antiqua" w:cs="Book Antiqua"/>
          <w:b w:val="1"/>
          <w:bCs w:val="1"/>
          <w:noProof w:val="0"/>
          <w:sz w:val="24"/>
          <w:szCs w:val="24"/>
          <w:lang w:val="es-MX"/>
        </w:rPr>
        <w:t xml:space="preserve"> Financiero Adjunto, el Prof. </w:t>
      </w:r>
      <w:r w:rsidRPr="67F04B96" w:rsidR="67F04B96">
        <w:rPr>
          <w:rFonts w:ascii="Book Antiqua" w:hAnsi="Book Antiqua" w:eastAsia="Book Antiqua" w:cs="Book Antiqua"/>
          <w:b w:val="1"/>
          <w:bCs w:val="1"/>
          <w:noProof w:val="0"/>
          <w:sz w:val="24"/>
          <w:szCs w:val="24"/>
          <w:lang w:val="es-MX"/>
        </w:rPr>
        <w:t>Asoc</w:t>
      </w:r>
      <w:r w:rsidRPr="67F04B96" w:rsidR="67F04B96">
        <w:rPr>
          <w:rFonts w:ascii="Book Antiqua" w:hAnsi="Book Antiqua" w:eastAsia="Book Antiqua" w:cs="Book Antiqua"/>
          <w:b w:val="1"/>
          <w:bCs w:val="1"/>
          <w:noProof w:val="0"/>
          <w:sz w:val="24"/>
          <w:szCs w:val="24"/>
          <w:lang w:val="es-MX"/>
        </w:rPr>
        <w:t xml:space="preserve">. Murat </w:t>
      </w:r>
      <w:r w:rsidRPr="67F04B96" w:rsidR="67F04B96">
        <w:rPr>
          <w:rFonts w:ascii="Book Antiqua" w:hAnsi="Book Antiqua" w:eastAsia="Book Antiqua" w:cs="Book Antiqua"/>
          <w:b w:val="1"/>
          <w:bCs w:val="1"/>
          <w:noProof w:val="0"/>
          <w:sz w:val="24"/>
          <w:szCs w:val="24"/>
          <w:lang w:val="es-MX"/>
        </w:rPr>
        <w:t>Şeker</w:t>
      </w:r>
      <w:r w:rsidRPr="67F04B96" w:rsidR="67F04B96">
        <w:rPr>
          <w:rFonts w:ascii="Book Antiqua" w:hAnsi="Book Antiqua" w:eastAsia="Book Antiqua" w:cs="Book Antiqua"/>
          <w:noProof w:val="0"/>
          <w:sz w:val="24"/>
          <w:szCs w:val="24"/>
          <w:lang w:val="es-MX"/>
        </w:rPr>
        <w:t>, dijo: "M</w:t>
      </w:r>
      <w:r w:rsidRPr="67F04B96" w:rsidR="67F04B96">
        <w:rPr>
          <w:rFonts w:ascii="Book Antiqua" w:hAnsi="Book Antiqua" w:eastAsia="Book Antiqua" w:cs="Book Antiqua"/>
          <w:i w:val="1"/>
          <w:iCs w:val="1"/>
          <w:noProof w:val="0"/>
          <w:sz w:val="24"/>
          <w:szCs w:val="24"/>
          <w:lang w:val="es-MX"/>
        </w:rPr>
        <w:t xml:space="preserve">e gustaría agradecer a </w:t>
      </w:r>
      <w:r w:rsidRPr="67F04B96" w:rsidR="67F04B96">
        <w:rPr>
          <w:rFonts w:ascii="Book Antiqua" w:hAnsi="Book Antiqua" w:eastAsia="Book Antiqua" w:cs="Book Antiqua"/>
          <w:i w:val="1"/>
          <w:iCs w:val="1"/>
          <w:noProof w:val="0"/>
          <w:sz w:val="24"/>
          <w:szCs w:val="24"/>
          <w:lang w:val="es-MX"/>
        </w:rPr>
        <w:t>Airline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Economics</w:t>
      </w:r>
      <w:r w:rsidRPr="67F04B96" w:rsidR="67F04B96">
        <w:rPr>
          <w:rFonts w:ascii="Book Antiqua" w:hAnsi="Book Antiqua" w:eastAsia="Book Antiqua" w:cs="Book Antiqua"/>
          <w:i w:val="1"/>
          <w:iCs w:val="1"/>
          <w:noProof w:val="0"/>
          <w:sz w:val="24"/>
          <w:szCs w:val="24"/>
          <w:lang w:val="es-MX"/>
        </w:rPr>
        <w:t xml:space="preserve"> en nombre de la familia de </w:t>
      </w:r>
      <w:r w:rsidRPr="67F04B96" w:rsidR="67F04B96">
        <w:rPr>
          <w:rFonts w:ascii="Book Antiqua" w:hAnsi="Book Antiqua" w:eastAsia="Book Antiqua" w:cs="Book Antiqua"/>
          <w:i w:val="1"/>
          <w:iCs w:val="1"/>
          <w:noProof w:val="0"/>
          <w:sz w:val="24"/>
          <w:szCs w:val="24"/>
          <w:lang w:val="es-MX"/>
        </w:rPr>
        <w:t>Turkish</w:t>
      </w:r>
      <w:r w:rsidRPr="67F04B96" w:rsidR="67F04B96">
        <w:rPr>
          <w:rFonts w:ascii="Book Antiqua" w:hAnsi="Book Antiqua" w:eastAsia="Book Antiqua" w:cs="Book Antiqua"/>
          <w:i w:val="1"/>
          <w:iCs w:val="1"/>
          <w:noProof w:val="0"/>
          <w:sz w:val="24"/>
          <w:szCs w:val="24"/>
          <w:lang w:val="es-MX"/>
        </w:rPr>
        <w:t xml:space="preserve"> Airlines. Como aerolínea, financiamos alrededor de 1.8 mil millones de dólares en aeronaves cada año con diversas estructuras innovadoras, y estamos felices de recibir estos premios en tres categorías, lo que destaca el éxito de </w:t>
      </w:r>
      <w:r w:rsidRPr="67F04B96" w:rsidR="67F04B96">
        <w:rPr>
          <w:rFonts w:ascii="Book Antiqua" w:hAnsi="Book Antiqua" w:eastAsia="Book Antiqua" w:cs="Book Antiqua"/>
          <w:i w:val="1"/>
          <w:iCs w:val="1"/>
          <w:noProof w:val="0"/>
          <w:sz w:val="24"/>
          <w:szCs w:val="24"/>
          <w:lang w:val="es-MX"/>
        </w:rPr>
        <w:t>Turkish</w:t>
      </w:r>
      <w:r w:rsidRPr="67F04B96" w:rsidR="67F04B96">
        <w:rPr>
          <w:rFonts w:ascii="Book Antiqua" w:hAnsi="Book Antiqua" w:eastAsia="Book Antiqua" w:cs="Book Antiqua"/>
          <w:i w:val="1"/>
          <w:iCs w:val="1"/>
          <w:noProof w:val="0"/>
          <w:sz w:val="24"/>
          <w:szCs w:val="24"/>
          <w:lang w:val="es-MX"/>
        </w:rPr>
        <w:t xml:space="preserve"> Airlines en el ámbito del financiamiento de aeronaves</w:t>
      </w:r>
      <w:r w:rsidRPr="67F04B96" w:rsidR="67F04B96">
        <w:rPr>
          <w:rFonts w:ascii="Book Antiqua" w:hAnsi="Book Antiqua" w:eastAsia="Book Antiqua" w:cs="Book Antiqua"/>
          <w:noProof w:val="0"/>
          <w:sz w:val="24"/>
          <w:szCs w:val="24"/>
          <w:lang w:val="es-MX"/>
        </w:rPr>
        <w:t>".</w:t>
      </w:r>
    </w:p>
    <w:p w:rsidR="10002B1B" w:rsidP="691D3E0C" w:rsidRDefault="10002B1B" w14:paraId="06DF3FA9" w14:textId="62698491">
      <w:pPr>
        <w:pStyle w:val="Normal"/>
        <w:spacing w:after="0"/>
        <w:jc w:val="both"/>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91D3E0C" w:rsidRDefault="10002B1B" w14:paraId="5A92A4F6" w14:textId="4949AABD">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La aerolínea nacional de Turquía ha sido premiada por </w:t>
      </w:r>
      <w:r w:rsidRPr="67F04B96" w:rsidR="67F04B96">
        <w:rPr>
          <w:rFonts w:ascii="Book Antiqua" w:hAnsi="Book Antiqua" w:eastAsia="Book Antiqua" w:cs="Book Antiqua"/>
          <w:noProof w:val="0"/>
          <w:sz w:val="24"/>
          <w:szCs w:val="24"/>
          <w:lang w:val="es-MX"/>
        </w:rPr>
        <w:t>Airline</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Economics</w:t>
      </w:r>
      <w:r w:rsidRPr="67F04B96" w:rsidR="67F04B96">
        <w:rPr>
          <w:rFonts w:ascii="Book Antiqua" w:hAnsi="Book Antiqua" w:eastAsia="Book Antiqua" w:cs="Book Antiqua"/>
          <w:noProof w:val="0"/>
          <w:sz w:val="24"/>
          <w:szCs w:val="24"/>
          <w:lang w:val="es-MX"/>
        </w:rPr>
        <w:t xml:space="preserve"> en tres operaciones distintas que involucran diferentes partes de financiamiento y que en total suman alrededor de 900 millones de dólares para la adquisición de ocho aeronaves de nueva generación. Cada premio, junto con la transacción correspondiente y las partes relevantes, son los siguientes:</w:t>
      </w:r>
    </w:p>
    <w:p w:rsidR="10002B1B" w:rsidP="691D3E0C" w:rsidRDefault="10002B1B" w14:paraId="5CF5B4A9" w14:textId="022C0EB2">
      <w:pPr>
        <w:pStyle w:val="Normal"/>
        <w:spacing w:after="0"/>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7F04B96" w:rsidRDefault="10002B1B" w14:paraId="65E44455" w14:textId="142CCA25">
      <w:pPr>
        <w:pStyle w:val="ListParagraph"/>
        <w:numPr>
          <w:ilvl w:val="0"/>
          <w:numId w:val="4"/>
        </w:numPr>
        <w:spacing w:after="0"/>
        <w:rPr>
          <w:rFonts w:ascii="Book Antiqua" w:hAnsi="Book Antiqua" w:eastAsia="Book Antiqua" w:cs="Book Antiqua"/>
          <w:i w:val="1"/>
          <w:iCs w:val="1"/>
          <w:noProof w:val="0"/>
          <w:sz w:val="24"/>
          <w:szCs w:val="24"/>
          <w:lang w:val="es-MX"/>
        </w:rPr>
      </w:pPr>
      <w:r w:rsidRPr="67F04B96" w:rsidR="67F04B96">
        <w:rPr>
          <w:rFonts w:ascii="Book Antiqua" w:hAnsi="Book Antiqua" w:eastAsia="Book Antiqua" w:cs="Book Antiqua"/>
          <w:i w:val="1"/>
          <w:iCs w:val="1"/>
          <w:noProof w:val="0"/>
          <w:sz w:val="24"/>
          <w:szCs w:val="24"/>
          <w:lang w:val="es-MX"/>
        </w:rPr>
        <w:t xml:space="preserve">Global </w:t>
      </w:r>
      <w:r w:rsidRPr="67F04B96" w:rsidR="67F04B96">
        <w:rPr>
          <w:rFonts w:ascii="Book Antiqua" w:hAnsi="Book Antiqua" w:eastAsia="Book Antiqua" w:cs="Book Antiqua"/>
          <w:i w:val="1"/>
          <w:iCs w:val="1"/>
          <w:noProof w:val="0"/>
          <w:sz w:val="24"/>
          <w:szCs w:val="24"/>
          <w:lang w:val="es-MX"/>
        </w:rPr>
        <w:t>Lease</w:t>
      </w:r>
      <w:r w:rsidRPr="67F04B96" w:rsidR="67F04B96">
        <w:rPr>
          <w:rFonts w:ascii="Book Antiqua" w:hAnsi="Book Antiqua" w:eastAsia="Book Antiqua" w:cs="Book Antiqua"/>
          <w:i w:val="1"/>
          <w:iCs w:val="1"/>
          <w:noProof w:val="0"/>
          <w:sz w:val="24"/>
          <w:szCs w:val="24"/>
          <w:lang w:val="es-MX"/>
        </w:rPr>
        <w:t xml:space="preserve"> Deal </w:t>
      </w:r>
      <w:r w:rsidRPr="67F04B96" w:rsidR="67F04B96">
        <w:rPr>
          <w:rFonts w:ascii="Book Antiqua" w:hAnsi="Book Antiqua" w:eastAsia="Book Antiqua" w:cs="Book Antiqua"/>
          <w:i w:val="1"/>
          <w:iCs w:val="1"/>
          <w:noProof w:val="0"/>
          <w:sz w:val="24"/>
          <w:szCs w:val="24"/>
          <w:lang w:val="es-MX"/>
        </w:rPr>
        <w:t>of</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the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Year</w:t>
      </w:r>
      <w:r w:rsidRPr="67F04B96" w:rsidR="67F04B96">
        <w:rPr>
          <w:rFonts w:ascii="Book Antiqua" w:hAnsi="Book Antiqua" w:eastAsia="Book Antiqua" w:cs="Book Antiqua"/>
          <w:i w:val="1"/>
          <w:iCs w:val="1"/>
          <w:noProof w:val="0"/>
          <w:sz w:val="24"/>
          <w:szCs w:val="24"/>
          <w:lang w:val="es-MX"/>
        </w:rPr>
        <w:t xml:space="preserve"> (Acuerdo global de arrendamiento del año)</w:t>
      </w:r>
    </w:p>
    <w:p w:rsidR="67F04B96" w:rsidP="67F04B96" w:rsidRDefault="67F04B96" w14:paraId="726180B4" w14:textId="39A123F7">
      <w:pPr>
        <w:pStyle w:val="Normal"/>
        <w:spacing w:after="0"/>
        <w:ind w:left="72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USEXIM Bank apoyó el arrendamiento fiscal en Francia con </w:t>
      </w:r>
      <w:r w:rsidRPr="67F04B96" w:rsidR="67F04B96">
        <w:rPr>
          <w:rFonts w:ascii="Book Antiqua" w:hAnsi="Book Antiqua" w:eastAsia="Book Antiqua" w:cs="Book Antiqua"/>
          <w:noProof w:val="0"/>
          <w:sz w:val="24"/>
          <w:szCs w:val="24"/>
          <w:lang w:val="es-MX"/>
        </w:rPr>
        <w:t>Natixis</w:t>
      </w:r>
      <w:r w:rsidRPr="67F04B96" w:rsidR="67F04B96">
        <w:rPr>
          <w:rFonts w:ascii="Book Antiqua" w:hAnsi="Book Antiqua" w:eastAsia="Book Antiqua" w:cs="Book Antiqua"/>
          <w:noProof w:val="0"/>
          <w:sz w:val="24"/>
          <w:szCs w:val="24"/>
          <w:lang w:val="es-MX"/>
        </w:rPr>
        <w:t xml:space="preserve"> como prestamista y agente de crédito; JP Morgan como prestamista y BPCE como matriz arrendadora para tres aviones B787.</w:t>
      </w:r>
    </w:p>
    <w:p w:rsidR="691D3E0C" w:rsidP="691D3E0C" w:rsidRDefault="691D3E0C" w14:paraId="03A0CB88" w14:textId="1E55319D">
      <w:pPr>
        <w:pStyle w:val="Normal"/>
        <w:spacing w:after="0"/>
        <w:ind w:left="0"/>
        <w:rPr>
          <w:rFonts w:ascii="Book Antiqua" w:hAnsi="Book Antiqua" w:eastAsia="Book Antiqua" w:cs="Book Antiqua"/>
          <w:noProof w:val="0"/>
          <w:sz w:val="24"/>
          <w:szCs w:val="24"/>
          <w:lang w:val="es-MX"/>
        </w:rPr>
      </w:pPr>
    </w:p>
    <w:p w:rsidR="10002B1B" w:rsidP="67F04B96" w:rsidRDefault="10002B1B" w14:paraId="35675223" w14:textId="50BE8F1F">
      <w:pPr>
        <w:pStyle w:val="ListParagraph"/>
        <w:numPr>
          <w:ilvl w:val="0"/>
          <w:numId w:val="5"/>
        </w:numPr>
        <w:spacing w:after="0"/>
        <w:rPr>
          <w:rFonts w:ascii="Book Antiqua" w:hAnsi="Book Antiqua" w:eastAsia="Book Antiqua" w:cs="Book Antiqua"/>
          <w:i w:val="1"/>
          <w:iCs w:val="1"/>
          <w:noProof w:val="0"/>
          <w:sz w:val="24"/>
          <w:szCs w:val="24"/>
          <w:lang w:val="es-MX"/>
        </w:rPr>
      </w:pPr>
      <w:r w:rsidRPr="67F04B96" w:rsidR="67F04B96">
        <w:rPr>
          <w:rFonts w:ascii="Book Antiqua" w:hAnsi="Book Antiqua" w:eastAsia="Book Antiqua" w:cs="Book Antiqua"/>
          <w:i w:val="1"/>
          <w:iCs w:val="1"/>
          <w:noProof w:val="0"/>
          <w:sz w:val="24"/>
          <w:szCs w:val="24"/>
          <w:lang w:val="es-MX"/>
        </w:rPr>
        <w:t xml:space="preserve">JOLCO Deal </w:t>
      </w:r>
      <w:r w:rsidRPr="67F04B96" w:rsidR="67F04B96">
        <w:rPr>
          <w:rFonts w:ascii="Book Antiqua" w:hAnsi="Book Antiqua" w:eastAsia="Book Antiqua" w:cs="Book Antiqua"/>
          <w:i w:val="1"/>
          <w:iCs w:val="1"/>
          <w:noProof w:val="0"/>
          <w:sz w:val="24"/>
          <w:szCs w:val="24"/>
          <w:lang w:val="es-MX"/>
        </w:rPr>
        <w:t>of</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the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Year</w:t>
      </w:r>
      <w:r w:rsidRPr="67F04B96" w:rsidR="67F04B96">
        <w:rPr>
          <w:rFonts w:ascii="Book Antiqua" w:hAnsi="Book Antiqua" w:eastAsia="Book Antiqua" w:cs="Book Antiqua"/>
          <w:i w:val="1"/>
          <w:iCs w:val="1"/>
          <w:noProof w:val="0"/>
          <w:sz w:val="24"/>
          <w:szCs w:val="24"/>
          <w:lang w:val="es-MX"/>
        </w:rPr>
        <w:t xml:space="preserve"> (Acuerdo JOLCO del año)</w:t>
      </w:r>
    </w:p>
    <w:p w:rsidR="10002B1B" w:rsidP="691D3E0C" w:rsidRDefault="10002B1B" w14:paraId="4E077496" w14:textId="72BA9FD5">
      <w:pPr>
        <w:pStyle w:val="Normal"/>
        <w:suppressLineNumbers w:val="0"/>
        <w:bidi w:val="0"/>
        <w:spacing w:before="0" w:beforeAutospacing="off" w:after="0" w:afterAutospacing="off" w:line="259" w:lineRule="auto"/>
        <w:ind w:left="720" w:right="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Acuerdo JOLCO con Soporte de la Agencia de Crédito a la Exportación Europea, con HSBC como Prestamista y Organizador de Deuda, además de ABL </w:t>
      </w:r>
      <w:r w:rsidRPr="67F04B96" w:rsidR="67F04B96">
        <w:rPr>
          <w:rFonts w:ascii="Book Antiqua" w:hAnsi="Book Antiqua" w:eastAsia="Book Antiqua" w:cs="Book Antiqua"/>
          <w:noProof w:val="0"/>
          <w:sz w:val="24"/>
          <w:szCs w:val="24"/>
          <w:lang w:val="es-MX"/>
        </w:rPr>
        <w:t>Aviation</w:t>
      </w:r>
      <w:r w:rsidRPr="67F04B96" w:rsidR="67F04B96">
        <w:rPr>
          <w:rFonts w:ascii="Book Antiqua" w:hAnsi="Book Antiqua" w:eastAsia="Book Antiqua" w:cs="Book Antiqua"/>
          <w:noProof w:val="0"/>
          <w:sz w:val="24"/>
          <w:szCs w:val="24"/>
          <w:lang w:val="es-MX"/>
        </w:rPr>
        <w:t xml:space="preserve"> como Organizador de Capital para dos aeronaves A350.</w:t>
      </w:r>
    </w:p>
    <w:p w:rsidR="691D3E0C" w:rsidP="691D3E0C" w:rsidRDefault="691D3E0C" w14:paraId="54E9BF06" w14:textId="60C9915B">
      <w:pPr>
        <w:pStyle w:val="Normal"/>
        <w:spacing w:after="0"/>
        <w:rPr>
          <w:rFonts w:ascii="Book Antiqua" w:hAnsi="Book Antiqua" w:eastAsia="Book Antiqua" w:cs="Book Antiqua"/>
          <w:noProof w:val="0"/>
          <w:sz w:val="24"/>
          <w:szCs w:val="24"/>
          <w:lang w:val="es-MX"/>
        </w:rPr>
      </w:pPr>
    </w:p>
    <w:p w:rsidR="67F04B96" w:rsidP="67F04B96" w:rsidRDefault="67F04B96" w14:paraId="7A72495D" w14:textId="76D42EA6">
      <w:pPr>
        <w:pStyle w:val="ListParagraph"/>
        <w:numPr>
          <w:ilvl w:val="0"/>
          <w:numId w:val="6"/>
        </w:numPr>
        <w:spacing w:after="0"/>
        <w:rPr>
          <w:rFonts w:ascii="Book Antiqua" w:hAnsi="Book Antiqua" w:eastAsia="Book Antiqua" w:cs="Book Antiqua"/>
          <w:i w:val="1"/>
          <w:iCs w:val="1"/>
          <w:noProof w:val="0"/>
          <w:sz w:val="24"/>
          <w:szCs w:val="24"/>
          <w:lang w:val="es-MX"/>
        </w:rPr>
      </w:pPr>
      <w:r w:rsidRPr="67F04B96" w:rsidR="67F04B96">
        <w:rPr>
          <w:rFonts w:ascii="Book Antiqua" w:hAnsi="Book Antiqua" w:eastAsia="Book Antiqua" w:cs="Book Antiqua"/>
          <w:i w:val="1"/>
          <w:iCs w:val="1"/>
          <w:noProof w:val="0"/>
          <w:sz w:val="24"/>
          <w:szCs w:val="24"/>
          <w:lang w:val="es-MX"/>
        </w:rPr>
        <w:t>Supported</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Finance</w:t>
      </w:r>
      <w:r w:rsidRPr="67F04B96" w:rsidR="67F04B96">
        <w:rPr>
          <w:rFonts w:ascii="Book Antiqua" w:hAnsi="Book Antiqua" w:eastAsia="Book Antiqua" w:cs="Book Antiqua"/>
          <w:i w:val="1"/>
          <w:iCs w:val="1"/>
          <w:noProof w:val="0"/>
          <w:sz w:val="24"/>
          <w:szCs w:val="24"/>
          <w:lang w:val="es-MX"/>
        </w:rPr>
        <w:t xml:space="preserve"> Deal </w:t>
      </w:r>
      <w:r w:rsidRPr="67F04B96" w:rsidR="67F04B96">
        <w:rPr>
          <w:rFonts w:ascii="Book Antiqua" w:hAnsi="Book Antiqua" w:eastAsia="Book Antiqua" w:cs="Book Antiqua"/>
          <w:i w:val="1"/>
          <w:iCs w:val="1"/>
          <w:noProof w:val="0"/>
          <w:sz w:val="24"/>
          <w:szCs w:val="24"/>
          <w:lang w:val="es-MX"/>
        </w:rPr>
        <w:t>of</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the</w:t>
      </w:r>
      <w:r w:rsidRPr="67F04B96" w:rsidR="67F04B96">
        <w:rPr>
          <w:rFonts w:ascii="Book Antiqua" w:hAnsi="Book Antiqua" w:eastAsia="Book Antiqua" w:cs="Book Antiqua"/>
          <w:i w:val="1"/>
          <w:iCs w:val="1"/>
          <w:noProof w:val="0"/>
          <w:sz w:val="24"/>
          <w:szCs w:val="24"/>
          <w:lang w:val="es-MX"/>
        </w:rPr>
        <w:t xml:space="preserve"> </w:t>
      </w:r>
      <w:r w:rsidRPr="67F04B96" w:rsidR="67F04B96">
        <w:rPr>
          <w:rFonts w:ascii="Book Antiqua" w:hAnsi="Book Antiqua" w:eastAsia="Book Antiqua" w:cs="Book Antiqua"/>
          <w:i w:val="1"/>
          <w:iCs w:val="1"/>
          <w:noProof w:val="0"/>
          <w:sz w:val="24"/>
          <w:szCs w:val="24"/>
          <w:lang w:val="es-MX"/>
        </w:rPr>
        <w:t>Year</w:t>
      </w:r>
      <w:r w:rsidRPr="67F04B96" w:rsidR="67F04B96">
        <w:rPr>
          <w:rFonts w:ascii="Book Antiqua" w:hAnsi="Book Antiqua" w:eastAsia="Book Antiqua" w:cs="Book Antiqua"/>
          <w:i w:val="1"/>
          <w:iCs w:val="1"/>
          <w:noProof w:val="0"/>
          <w:sz w:val="24"/>
          <w:szCs w:val="24"/>
          <w:lang w:val="es-MX"/>
        </w:rPr>
        <w:t xml:space="preserve"> (Acuerdo de Financiamiento Apoyado del año)</w:t>
      </w:r>
    </w:p>
    <w:p w:rsidR="10002B1B" w:rsidP="691D3E0C" w:rsidRDefault="10002B1B" w14:paraId="35A94C82" w14:textId="43F47E35">
      <w:pPr>
        <w:pStyle w:val="Normal"/>
        <w:spacing w:after="0"/>
        <w:ind w:left="720"/>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Financiamiento Cubierto por Reaseguro de Itasca Re, único en su tipo, con </w:t>
      </w:r>
      <w:r w:rsidRPr="67F04B96" w:rsidR="67F04B96">
        <w:rPr>
          <w:rFonts w:ascii="Book Antiqua" w:hAnsi="Book Antiqua" w:eastAsia="Book Antiqua" w:cs="Book Antiqua"/>
          <w:noProof w:val="0"/>
          <w:sz w:val="24"/>
          <w:szCs w:val="24"/>
          <w:lang w:val="es-MX"/>
        </w:rPr>
        <w:t>Crédit</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Agricole</w:t>
      </w:r>
      <w:r w:rsidRPr="67F04B96" w:rsidR="67F04B96">
        <w:rPr>
          <w:rFonts w:ascii="Book Antiqua" w:hAnsi="Book Antiqua" w:eastAsia="Book Antiqua" w:cs="Book Antiqua"/>
          <w:noProof w:val="0"/>
          <w:sz w:val="24"/>
          <w:szCs w:val="24"/>
          <w:lang w:val="es-MX"/>
        </w:rPr>
        <w:t xml:space="preserve"> CIB como Prestamista y Organizador, además de ING Capital LLC como Prestamista para tres aeronaves A321 NEO.</w:t>
      </w:r>
    </w:p>
    <w:p w:rsidR="691D3E0C" w:rsidP="691D3E0C" w:rsidRDefault="691D3E0C" w14:paraId="798D94DF" w14:textId="6C2CAEC7">
      <w:pPr>
        <w:pStyle w:val="Normal"/>
        <w:spacing w:after="0"/>
        <w:rPr>
          <w:rFonts w:ascii="Book Antiqua" w:hAnsi="Book Antiqua" w:eastAsia="Book Antiqua" w:cs="Book Antiqua"/>
          <w:noProof w:val="0"/>
          <w:sz w:val="24"/>
          <w:szCs w:val="24"/>
          <w:lang w:val="es-MX"/>
        </w:rPr>
      </w:pPr>
    </w:p>
    <w:p w:rsidR="10002B1B" w:rsidP="67F04B96" w:rsidRDefault="10002B1B" w14:paraId="764794FB" w14:textId="2EB13828">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 xml:space="preserve">Con este reconocimiento, el equipo de financiamiento de aeronaves de </w:t>
      </w:r>
      <w:r w:rsidRPr="67F04B96" w:rsidR="67F04B96">
        <w:rPr>
          <w:rFonts w:ascii="Book Antiqua" w:hAnsi="Book Antiqua" w:eastAsia="Book Antiqua" w:cs="Book Antiqua"/>
          <w:noProof w:val="0"/>
          <w:sz w:val="24"/>
          <w:szCs w:val="24"/>
          <w:lang w:val="es-MX"/>
        </w:rPr>
        <w:t>Turkish</w:t>
      </w:r>
      <w:r w:rsidRPr="67F04B96" w:rsidR="67F04B96">
        <w:rPr>
          <w:rFonts w:ascii="Book Antiqua" w:hAnsi="Book Antiqua" w:eastAsia="Book Antiqua" w:cs="Book Antiqua"/>
          <w:noProof w:val="0"/>
          <w:sz w:val="24"/>
          <w:szCs w:val="24"/>
          <w:lang w:val="es-MX"/>
        </w:rPr>
        <w:t xml:space="preserve"> Airlines logra uno de los costos más bajos en la industria aérea con un personal experimentado que posee un conocimiento integral sobre una amplia variedad de estructuras. La marca global ha sido merecedora de diferentes premios de financiamiento cada año por parte de organizaciones de renombre mundial como 'Global </w:t>
      </w:r>
      <w:r w:rsidRPr="67F04B96" w:rsidR="67F04B96">
        <w:rPr>
          <w:rFonts w:ascii="Book Antiqua" w:hAnsi="Book Antiqua" w:eastAsia="Book Antiqua" w:cs="Book Antiqua"/>
          <w:noProof w:val="0"/>
          <w:sz w:val="24"/>
          <w:szCs w:val="24"/>
          <w:lang w:val="es-MX"/>
        </w:rPr>
        <w:t>Transport</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Finance</w:t>
      </w:r>
      <w:r w:rsidRPr="67F04B96" w:rsidR="67F04B96">
        <w:rPr>
          <w:rFonts w:ascii="Book Antiqua" w:hAnsi="Book Antiqua" w:eastAsia="Book Antiqua" w:cs="Book Antiqua"/>
          <w:noProof w:val="0"/>
          <w:sz w:val="24"/>
          <w:szCs w:val="24"/>
          <w:lang w:val="es-MX"/>
        </w:rPr>
        <w:t>' y '</w:t>
      </w:r>
      <w:r w:rsidRPr="67F04B96" w:rsidR="67F04B96">
        <w:rPr>
          <w:rFonts w:ascii="Book Antiqua" w:hAnsi="Book Antiqua" w:eastAsia="Book Antiqua" w:cs="Book Antiqua"/>
          <w:noProof w:val="0"/>
          <w:sz w:val="24"/>
          <w:szCs w:val="24"/>
          <w:lang w:val="es-MX"/>
        </w:rPr>
        <w:t>Airline</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Economics</w:t>
      </w:r>
      <w:r w:rsidRPr="67F04B96" w:rsidR="67F04B96">
        <w:rPr>
          <w:rFonts w:ascii="Book Antiqua" w:hAnsi="Book Antiqua" w:eastAsia="Book Antiqua" w:cs="Book Antiqua"/>
          <w:noProof w:val="0"/>
          <w:sz w:val="24"/>
          <w:szCs w:val="24"/>
          <w:lang w:val="es-MX"/>
        </w:rPr>
        <w:t>', '</w:t>
      </w:r>
      <w:r w:rsidRPr="67F04B96" w:rsidR="67F04B96">
        <w:rPr>
          <w:rFonts w:ascii="Book Antiqua" w:hAnsi="Book Antiqua" w:eastAsia="Book Antiqua" w:cs="Book Antiqua"/>
          <w:noProof w:val="0"/>
          <w:sz w:val="24"/>
          <w:szCs w:val="24"/>
          <w:lang w:val="es-MX"/>
        </w:rPr>
        <w:t>Airfinance</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Journal</w:t>
      </w:r>
      <w:r w:rsidRPr="67F04B96" w:rsidR="67F04B96">
        <w:rPr>
          <w:rFonts w:ascii="Book Antiqua" w:hAnsi="Book Antiqua" w:eastAsia="Book Antiqua" w:cs="Book Antiqua"/>
          <w:noProof w:val="0"/>
          <w:sz w:val="24"/>
          <w:szCs w:val="24"/>
          <w:lang w:val="es-MX"/>
        </w:rPr>
        <w:t xml:space="preserve">' y 'Bonds, </w:t>
      </w:r>
      <w:r w:rsidRPr="67F04B96" w:rsidR="67F04B96">
        <w:rPr>
          <w:rFonts w:ascii="Book Antiqua" w:hAnsi="Book Antiqua" w:eastAsia="Book Antiqua" w:cs="Book Antiqua"/>
          <w:noProof w:val="0"/>
          <w:sz w:val="24"/>
          <w:szCs w:val="24"/>
          <w:lang w:val="es-MX"/>
        </w:rPr>
        <w:t>Loans</w:t>
      </w:r>
      <w:r w:rsidRPr="67F04B96" w:rsidR="67F04B96">
        <w:rPr>
          <w:rFonts w:ascii="Book Antiqua" w:hAnsi="Book Antiqua" w:eastAsia="Book Antiqua" w:cs="Book Antiqua"/>
          <w:noProof w:val="0"/>
          <w:sz w:val="24"/>
          <w:szCs w:val="24"/>
          <w:lang w:val="es-MX"/>
        </w:rPr>
        <w:t xml:space="preserve"> &amp; </w:t>
      </w:r>
      <w:r w:rsidRPr="67F04B96" w:rsidR="67F04B96">
        <w:rPr>
          <w:rFonts w:ascii="Book Antiqua" w:hAnsi="Book Antiqua" w:eastAsia="Book Antiqua" w:cs="Book Antiqua"/>
          <w:noProof w:val="0"/>
          <w:sz w:val="24"/>
          <w:szCs w:val="24"/>
          <w:lang w:val="es-MX"/>
        </w:rPr>
        <w:t>Sukuk</w:t>
      </w:r>
      <w:r w:rsidRPr="67F04B96" w:rsidR="67F04B96">
        <w:rPr>
          <w:rFonts w:ascii="Book Antiqua" w:hAnsi="Book Antiqua" w:eastAsia="Book Antiqua" w:cs="Book Antiqua"/>
          <w:noProof w:val="0"/>
          <w:sz w:val="24"/>
          <w:szCs w:val="24"/>
          <w:lang w:val="es-MX"/>
        </w:rPr>
        <w:t xml:space="preserve"> </w:t>
      </w:r>
      <w:r w:rsidRPr="67F04B96" w:rsidR="67F04B96">
        <w:rPr>
          <w:rFonts w:ascii="Book Antiqua" w:hAnsi="Book Antiqua" w:eastAsia="Book Antiqua" w:cs="Book Antiqua"/>
          <w:noProof w:val="0"/>
          <w:sz w:val="24"/>
          <w:szCs w:val="24"/>
          <w:lang w:val="es-MX"/>
        </w:rPr>
        <w:t>Turkey</w:t>
      </w:r>
      <w:r w:rsidRPr="67F04B96" w:rsidR="67F04B96">
        <w:rPr>
          <w:rFonts w:ascii="Book Antiqua" w:hAnsi="Book Antiqua" w:eastAsia="Book Antiqua" w:cs="Book Antiqua"/>
          <w:noProof w:val="0"/>
          <w:sz w:val="24"/>
          <w:szCs w:val="24"/>
          <w:lang w:val="es-MX"/>
        </w:rPr>
        <w:t xml:space="preserve">', gracias a sus modelos creativos implementados por primera vez desde 2009. </w:t>
      </w:r>
    </w:p>
    <w:p w:rsidR="10002B1B" w:rsidP="67F04B96" w:rsidRDefault="10002B1B" w14:paraId="1A98CAE3" w14:textId="5D8736EC">
      <w:pPr>
        <w:pStyle w:val="Normal"/>
        <w:spacing w:after="0"/>
        <w:jc w:val="both"/>
        <w:rPr>
          <w:rFonts w:ascii="Book Antiqua" w:hAnsi="Book Antiqua" w:eastAsia="Book Antiqua" w:cs="Book Antiqua"/>
          <w:noProof w:val="0"/>
          <w:sz w:val="24"/>
          <w:szCs w:val="24"/>
          <w:lang w:val="es-MX"/>
        </w:rPr>
      </w:pPr>
    </w:p>
    <w:p w:rsidR="10002B1B" w:rsidP="691D3E0C" w:rsidRDefault="10002B1B" w14:paraId="5BF463DF" w14:textId="7114348B">
      <w:pPr>
        <w:pStyle w:val="Normal"/>
        <w:spacing w:after="0"/>
        <w:jc w:val="both"/>
        <w:rPr>
          <w:rFonts w:ascii="Book Antiqua" w:hAnsi="Book Antiqua" w:eastAsia="Book Antiqua" w:cs="Book Antiqua"/>
          <w:noProof w:val="0"/>
          <w:sz w:val="24"/>
          <w:szCs w:val="24"/>
          <w:lang w:val="es-MX"/>
        </w:rPr>
      </w:pPr>
      <w:r w:rsidRPr="67F04B96" w:rsidR="67F04B96">
        <w:rPr>
          <w:rFonts w:ascii="Book Antiqua" w:hAnsi="Book Antiqua" w:eastAsia="Book Antiqua" w:cs="Book Antiqua"/>
          <w:noProof w:val="0"/>
          <w:sz w:val="24"/>
          <w:szCs w:val="24"/>
          <w:lang w:val="es-MX"/>
        </w:rPr>
        <w:t>Turkish</w:t>
      </w:r>
      <w:r w:rsidRPr="67F04B96" w:rsidR="67F04B96">
        <w:rPr>
          <w:rFonts w:ascii="Book Antiqua" w:hAnsi="Book Antiqua" w:eastAsia="Book Antiqua" w:cs="Book Antiqua"/>
          <w:noProof w:val="0"/>
          <w:sz w:val="24"/>
          <w:szCs w:val="24"/>
          <w:lang w:val="es-MX"/>
        </w:rPr>
        <w:t xml:space="preserve"> Airlines ha coronado su éxito ganando 29 premios internacionales de financiamiento de aeronaves en los últimos diez años por sus ejecuciones exitosas que ascienden a aproximadamente 16 mil millones de dólares.</w:t>
      </w:r>
    </w:p>
    <w:p w:rsidR="10002B1B" w:rsidP="691D3E0C" w:rsidRDefault="10002B1B" w14:paraId="588ADFD8" w14:textId="394E45F6">
      <w:pPr>
        <w:pStyle w:val="Normal"/>
        <w:spacing w:after="0"/>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91D3E0C" w:rsidRDefault="10002B1B" w14:paraId="7ED65192" w14:textId="498746FB">
      <w:pPr>
        <w:pStyle w:val="Normal"/>
        <w:spacing w:after="0"/>
        <w:ind w:left="708"/>
        <w:rPr>
          <w:rFonts w:ascii="Book Antiqua" w:hAnsi="Book Antiqua" w:eastAsia="Book Antiqua" w:cs="Book Antiqua"/>
          <w:b w:val="1"/>
          <w:bCs w:val="1"/>
          <w:i w:val="1"/>
          <w:iCs w:val="1"/>
          <w:noProof w:val="0"/>
          <w:sz w:val="24"/>
          <w:szCs w:val="24"/>
          <w:lang w:val="es-MX"/>
        </w:rPr>
      </w:pPr>
      <w:r w:rsidRPr="691D3E0C" w:rsidR="10002B1B">
        <w:rPr>
          <w:rFonts w:ascii="Book Antiqua" w:hAnsi="Book Antiqua" w:eastAsia="Book Antiqua" w:cs="Book Antiqua"/>
          <w:b w:val="1"/>
          <w:bCs w:val="1"/>
          <w:i w:val="1"/>
          <w:iCs w:val="1"/>
          <w:noProof w:val="0"/>
          <w:sz w:val="24"/>
          <w:szCs w:val="24"/>
          <w:lang w:val="es-MX"/>
        </w:rPr>
        <w:t>Premios</w:t>
      </w:r>
      <w:r w:rsidRPr="691D3E0C" w:rsidR="10002B1B">
        <w:rPr>
          <w:rFonts w:ascii="Book Antiqua" w:hAnsi="Book Antiqua" w:eastAsia="Book Antiqua" w:cs="Book Antiqua"/>
          <w:b w:val="1"/>
          <w:bCs w:val="1"/>
          <w:i w:val="1"/>
          <w:iCs w:val="1"/>
          <w:noProof w:val="0"/>
          <w:sz w:val="24"/>
          <w:szCs w:val="24"/>
          <w:lang w:val="es-MX"/>
        </w:rPr>
        <w:t xml:space="preserve"> </w:t>
      </w:r>
      <w:r w:rsidRPr="691D3E0C" w:rsidR="10002B1B">
        <w:rPr>
          <w:rFonts w:ascii="Book Antiqua" w:hAnsi="Book Antiqua" w:eastAsia="Book Antiqua" w:cs="Book Antiqua"/>
          <w:b w:val="1"/>
          <w:bCs w:val="1"/>
          <w:i w:val="1"/>
          <w:iCs w:val="1"/>
          <w:noProof w:val="0"/>
          <w:sz w:val="24"/>
          <w:szCs w:val="24"/>
          <w:lang w:val="es-MX"/>
        </w:rPr>
        <w:t>Anteriores</w:t>
      </w:r>
      <w:r w:rsidRPr="691D3E0C" w:rsidR="10002B1B">
        <w:rPr>
          <w:rFonts w:ascii="Book Antiqua" w:hAnsi="Book Antiqua" w:eastAsia="Book Antiqua" w:cs="Book Antiqua"/>
          <w:b w:val="1"/>
          <w:bCs w:val="1"/>
          <w:i w:val="1"/>
          <w:iCs w:val="1"/>
          <w:noProof w:val="0"/>
          <w:sz w:val="24"/>
          <w:szCs w:val="24"/>
          <w:lang w:val="es-MX"/>
        </w:rPr>
        <w:t>:</w:t>
      </w:r>
    </w:p>
    <w:p w:rsidR="10002B1B" w:rsidP="691D3E0C" w:rsidRDefault="10002B1B" w14:paraId="2AF2790A" w14:textId="527E4FD9">
      <w:pPr>
        <w:pStyle w:val="Normal"/>
        <w:spacing w:after="0"/>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91D3E0C" w:rsidRDefault="10002B1B" w14:paraId="6053E223" w14:textId="345F48F2">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2023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Asia-</w:t>
      </w:r>
      <w:r w:rsidRPr="691D3E0C" w:rsidR="10002B1B">
        <w:rPr>
          <w:rFonts w:ascii="Book Antiqua" w:hAnsi="Book Antiqua" w:eastAsia="Book Antiqua" w:cs="Book Antiqua"/>
          <w:noProof w:val="0"/>
          <w:sz w:val="20"/>
          <w:szCs w:val="20"/>
          <w:lang w:val="es-MX"/>
        </w:rPr>
        <w:t>Pacific</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de Asia y </w:t>
      </w:r>
      <w:r w:rsidRPr="691D3E0C" w:rsidR="10002B1B">
        <w:rPr>
          <w:rFonts w:ascii="Book Antiqua" w:hAnsi="Book Antiqua" w:eastAsia="Book Antiqua" w:cs="Book Antiqua"/>
          <w:noProof w:val="0"/>
          <w:sz w:val="20"/>
          <w:szCs w:val="20"/>
          <w:lang w:val="es-MX"/>
        </w:rPr>
        <w:t>el</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Pacífico</w:t>
      </w:r>
      <w:r w:rsidRPr="691D3E0C" w:rsidR="10002B1B">
        <w:rPr>
          <w:rFonts w:ascii="Book Antiqua" w:hAnsi="Book Antiqua" w:eastAsia="Book Antiqua" w:cs="Book Antiqua"/>
          <w:noProof w:val="0"/>
          <w:sz w:val="20"/>
          <w:szCs w:val="20"/>
          <w:lang w:val="es-MX"/>
        </w:rPr>
        <w:t>)</w:t>
      </w:r>
    </w:p>
    <w:p w:rsidR="10002B1B" w:rsidP="691D3E0C" w:rsidRDefault="10002B1B" w14:paraId="7A4060B5" w14:textId="68AB6DAC">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2022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Europe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Europa)</w:t>
      </w:r>
    </w:p>
    <w:p w:rsidR="10002B1B" w:rsidP="691D3E0C" w:rsidRDefault="10002B1B" w14:paraId="2B99D008" w14:textId="37F3A542">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2022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Structured</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Estructurado</w:t>
      </w:r>
      <w:r w:rsidRPr="691D3E0C" w:rsidR="10002B1B">
        <w:rPr>
          <w:rFonts w:ascii="Book Antiqua" w:hAnsi="Book Antiqua" w:eastAsia="Book Antiqua" w:cs="Book Antiqua"/>
          <w:noProof w:val="0"/>
          <w:sz w:val="20"/>
          <w:szCs w:val="20"/>
          <w:lang w:val="es-MX"/>
        </w:rPr>
        <w:t>)</w:t>
      </w:r>
    </w:p>
    <w:p w:rsidR="10002B1B" w:rsidP="691D3E0C" w:rsidRDefault="10002B1B" w14:paraId="3EE0DF9F" w14:textId="55A6A049">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2022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Global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Award</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Global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w:t>
      </w:r>
    </w:p>
    <w:p w:rsidR="10002B1B" w:rsidP="691D3E0C" w:rsidRDefault="10002B1B" w14:paraId="045D9D60" w14:textId="76802551">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2022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European</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Europeo)</w:t>
      </w:r>
    </w:p>
    <w:p w:rsidR="10002B1B" w:rsidP="691D3E0C" w:rsidRDefault="10002B1B" w14:paraId="76D04845" w14:textId="7084E64A">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2020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w:t>
      </w:r>
    </w:p>
    <w:p w:rsidR="10002B1B" w:rsidP="691D3E0C" w:rsidRDefault="10002B1B" w14:paraId="122C7406" w14:textId="64BA1CC5">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2020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Supported</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Financiamiento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Apoyado</w:t>
      </w:r>
      <w:r w:rsidRPr="691D3E0C" w:rsidR="10002B1B">
        <w:rPr>
          <w:rFonts w:ascii="Book Antiqua" w:hAnsi="Book Antiqua" w:eastAsia="Book Antiqua" w:cs="Book Antiqua"/>
          <w:noProof w:val="0"/>
          <w:sz w:val="20"/>
          <w:szCs w:val="20"/>
          <w:lang w:val="es-MX"/>
        </w:rPr>
        <w:t>)</w:t>
      </w:r>
    </w:p>
    <w:p w:rsidR="10002B1B" w:rsidP="691D3E0C" w:rsidRDefault="10002B1B" w14:paraId="42732713" w14:textId="24B11FA2">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2019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Transport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3D7790C4">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M</w:t>
      </w:r>
      <w:r w:rsidRPr="691D3E0C" w:rsidR="1CCC4E74">
        <w:rPr>
          <w:rFonts w:ascii="Book Antiqua" w:hAnsi="Book Antiqua" w:eastAsia="Book Antiqua" w:cs="Book Antiqua"/>
          <w:noProof w:val="0"/>
          <w:sz w:val="20"/>
          <w:szCs w:val="20"/>
          <w:lang w:val="es-MX"/>
        </w:rPr>
        <w:t>iddle</w:t>
      </w:r>
      <w:r w:rsidRPr="691D3E0C" w:rsidR="1CCC4E74">
        <w:rPr>
          <w:rFonts w:ascii="Book Antiqua" w:hAnsi="Book Antiqua" w:eastAsia="Book Antiqua" w:cs="Book Antiqua"/>
          <w:noProof w:val="0"/>
          <w:sz w:val="20"/>
          <w:szCs w:val="20"/>
          <w:lang w:val="es-MX"/>
        </w:rPr>
        <w:t xml:space="preserve"> East </w:t>
      </w:r>
      <w:r w:rsidRPr="691D3E0C" w:rsidR="10002B1B">
        <w:rPr>
          <w:rFonts w:ascii="Book Antiqua" w:hAnsi="Book Antiqua" w:eastAsia="Book Antiqua" w:cs="Book Antiqua"/>
          <w:noProof w:val="0"/>
          <w:sz w:val="20"/>
          <w:szCs w:val="20"/>
          <w:lang w:val="es-MX"/>
        </w:rPr>
        <w:t>(Mejor Acuerdo de Financiamiento de Transporte</w:t>
      </w:r>
      <w:r w:rsidRPr="691D3E0C" w:rsidR="2E84A685">
        <w:rPr>
          <w:rFonts w:ascii="Book Antiqua" w:hAnsi="Book Antiqua" w:eastAsia="Book Antiqua" w:cs="Book Antiqua"/>
          <w:noProof w:val="0"/>
          <w:sz w:val="20"/>
          <w:szCs w:val="20"/>
          <w:lang w:val="es-MX"/>
        </w:rPr>
        <w:t xml:space="preserve">, </w:t>
      </w:r>
      <w:r w:rsidRPr="691D3E0C" w:rsidR="56BC2CE7">
        <w:rPr>
          <w:rFonts w:ascii="Book Antiqua" w:hAnsi="Book Antiqua" w:eastAsia="Book Antiqua" w:cs="Book Antiqua"/>
          <w:noProof w:val="0"/>
          <w:sz w:val="20"/>
          <w:szCs w:val="20"/>
          <w:lang w:val="es-MX"/>
        </w:rPr>
        <w:t>Medio Oriente</w:t>
      </w:r>
      <w:r w:rsidRPr="691D3E0C" w:rsidR="10002B1B">
        <w:rPr>
          <w:rFonts w:ascii="Book Antiqua" w:hAnsi="Book Antiqua" w:eastAsia="Book Antiqua" w:cs="Book Antiqua"/>
          <w:noProof w:val="0"/>
          <w:sz w:val="20"/>
          <w:szCs w:val="20"/>
          <w:lang w:val="es-MX"/>
        </w:rPr>
        <w:t>)</w:t>
      </w:r>
    </w:p>
    <w:p w:rsidR="10002B1B" w:rsidP="691D3E0C" w:rsidRDefault="10002B1B" w14:paraId="5ABF2DC3" w14:textId="73F9C706">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2019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Supported</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Financiamiento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Apoyado</w:t>
      </w:r>
      <w:r w:rsidRPr="691D3E0C" w:rsidR="10002B1B">
        <w:rPr>
          <w:rFonts w:ascii="Book Antiqua" w:hAnsi="Book Antiqua" w:eastAsia="Book Antiqua" w:cs="Book Antiqua"/>
          <w:noProof w:val="0"/>
          <w:sz w:val="20"/>
          <w:szCs w:val="20"/>
          <w:lang w:val="es-MX"/>
        </w:rPr>
        <w:t>)</w:t>
      </w:r>
    </w:p>
    <w:p w:rsidR="10002B1B" w:rsidP="691D3E0C" w:rsidRDefault="10002B1B" w14:paraId="5ED162F1" w14:textId="33BE77AA">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2018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w:t>
      </w:r>
    </w:p>
    <w:p w:rsidR="10002B1B" w:rsidP="691D3E0C" w:rsidRDefault="10002B1B" w14:paraId="1E3E5FC4" w14:textId="2C774B17">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2018 </w:t>
      </w:r>
      <w:r w:rsidRPr="691D3E0C" w:rsidR="10002B1B">
        <w:rPr>
          <w:rFonts w:ascii="Book Antiqua" w:hAnsi="Book Antiqua" w:eastAsia="Book Antiqua" w:cs="Book Antiqua"/>
          <w:noProof w:val="0"/>
          <w:sz w:val="20"/>
          <w:szCs w:val="20"/>
          <w:lang w:val="es-MX"/>
        </w:rPr>
        <w:t>Global</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Transport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Tax</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con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w:t>
      </w:r>
    </w:p>
    <w:p w:rsidR="10002B1B" w:rsidP="691D3E0C" w:rsidRDefault="10002B1B" w14:paraId="2A13FDB9" w14:textId="6FF28B2C">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2018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Transport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46E2F127">
        <w:rPr>
          <w:rFonts w:ascii="Book Antiqua" w:hAnsi="Book Antiqua" w:eastAsia="Book Antiqua" w:cs="Book Antiqua"/>
          <w:noProof w:val="0"/>
          <w:sz w:val="20"/>
          <w:szCs w:val="20"/>
          <w:lang w:val="es-MX"/>
        </w:rPr>
        <w: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M</w:t>
      </w:r>
      <w:r w:rsidRPr="691D3E0C" w:rsidR="1E5DC47B">
        <w:rPr>
          <w:rFonts w:ascii="Book Antiqua" w:hAnsi="Book Antiqua" w:eastAsia="Book Antiqua" w:cs="Book Antiqua"/>
          <w:noProof w:val="0"/>
          <w:sz w:val="20"/>
          <w:szCs w:val="20"/>
          <w:lang w:val="es-MX"/>
        </w:rPr>
        <w:t>iddle</w:t>
      </w:r>
      <w:r w:rsidRPr="691D3E0C" w:rsidR="1E5DC47B">
        <w:rPr>
          <w:rFonts w:ascii="Book Antiqua" w:hAnsi="Book Antiqua" w:eastAsia="Book Antiqua" w:cs="Book Antiqua"/>
          <w:noProof w:val="0"/>
          <w:sz w:val="20"/>
          <w:szCs w:val="20"/>
          <w:lang w:val="es-MX"/>
        </w:rPr>
        <w:t xml:space="preserve"> East </w:t>
      </w:r>
      <w:r w:rsidRPr="691D3E0C" w:rsidR="10002B1B">
        <w:rPr>
          <w:rFonts w:ascii="Book Antiqua" w:hAnsi="Book Antiqua" w:eastAsia="Book Antiqua" w:cs="Book Antiqua"/>
          <w:noProof w:val="0"/>
          <w:sz w:val="20"/>
          <w:szCs w:val="20"/>
          <w:lang w:val="es-MX"/>
        </w:rPr>
        <w:t>(Mejor Acuerdo de Financiamiento de Transporte</w:t>
      </w:r>
      <w:r w:rsidRPr="691D3E0C" w:rsidR="61E3E449">
        <w:rPr>
          <w:rFonts w:ascii="Book Antiqua" w:hAnsi="Book Antiqua" w:eastAsia="Book Antiqua" w:cs="Book Antiqua"/>
          <w:noProof w:val="0"/>
          <w:sz w:val="20"/>
          <w:szCs w:val="20"/>
          <w:lang w:val="es-MX"/>
        </w:rPr>
        <w:t xml:space="preserve">, </w:t>
      </w:r>
      <w:r w:rsidRPr="691D3E0C" w:rsidR="61E3E449">
        <w:rPr>
          <w:rFonts w:ascii="Book Antiqua" w:hAnsi="Book Antiqua" w:eastAsia="Book Antiqua" w:cs="Book Antiqua"/>
          <w:noProof w:val="0"/>
          <w:sz w:val="20"/>
          <w:szCs w:val="20"/>
          <w:lang w:val="es-MX"/>
        </w:rPr>
        <w:t>M</w:t>
      </w:r>
      <w:r w:rsidRPr="691D3E0C" w:rsidR="177BC729">
        <w:rPr>
          <w:rFonts w:ascii="Book Antiqua" w:hAnsi="Book Antiqua" w:eastAsia="Book Antiqua" w:cs="Book Antiqua"/>
          <w:noProof w:val="0"/>
          <w:sz w:val="20"/>
          <w:szCs w:val="20"/>
          <w:lang w:val="es-MX"/>
        </w:rPr>
        <w:t>edio Oriente</w:t>
      </w:r>
      <w:r w:rsidRPr="691D3E0C" w:rsidR="10002B1B">
        <w:rPr>
          <w:rFonts w:ascii="Book Antiqua" w:hAnsi="Book Antiqua" w:eastAsia="Book Antiqua" w:cs="Book Antiqua"/>
          <w:noProof w:val="0"/>
          <w:sz w:val="20"/>
          <w:szCs w:val="20"/>
          <w:lang w:val="es-MX"/>
        </w:rPr>
        <w:t>)</w:t>
      </w:r>
    </w:p>
    <w:p w:rsidR="10002B1B" w:rsidP="691D3E0C" w:rsidRDefault="10002B1B" w14:paraId="79D59F48" w14:textId="5DFFC6AF">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2017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Tax</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con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w:t>
      </w:r>
    </w:p>
    <w:p w:rsidR="10002B1B" w:rsidP="691D3E0C" w:rsidRDefault="10002B1B" w14:paraId="490CA54E" w14:textId="7DA844CD">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2017 </w:t>
      </w:r>
      <w:r w:rsidRPr="691D3E0C" w:rsidR="10002B1B">
        <w:rPr>
          <w:rFonts w:ascii="Book Antiqua" w:hAnsi="Book Antiqua" w:eastAsia="Book Antiqua" w:cs="Book Antiqua"/>
          <w:noProof w:val="0"/>
          <w:sz w:val="20"/>
          <w:szCs w:val="20"/>
          <w:lang w:val="es-MX"/>
        </w:rPr>
        <w:t>Global</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Transport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Unique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Único</w:t>
      </w:r>
      <w:r w:rsidRPr="691D3E0C" w:rsidR="10002B1B">
        <w:rPr>
          <w:rFonts w:ascii="Book Antiqua" w:hAnsi="Book Antiqua" w:eastAsia="Book Antiqua" w:cs="Book Antiqua"/>
          <w:noProof w:val="0"/>
          <w:sz w:val="20"/>
          <w:szCs w:val="20"/>
          <w:lang w:val="es-MX"/>
        </w:rPr>
        <w:t xml:space="preserve"> del Año)</w:t>
      </w:r>
    </w:p>
    <w:p w:rsidR="10002B1B" w:rsidP="691D3E0C" w:rsidRDefault="10002B1B" w14:paraId="08E1F5C5" w14:textId="277BCFCD">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2017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Trade</w:t>
      </w:r>
      <w:r w:rsidRPr="691D3E0C" w:rsidR="10002B1B">
        <w:rPr>
          <w:rFonts w:ascii="Book Antiqua" w:hAnsi="Book Antiqua" w:eastAsia="Book Antiqua" w:cs="Book Antiqua"/>
          <w:noProof w:val="0"/>
          <w:sz w:val="20"/>
          <w:szCs w:val="20"/>
          <w:lang w:val="es-MX"/>
        </w:rPr>
        <w:t xml:space="preserve"> &amp; </w:t>
      </w:r>
      <w:r w:rsidRPr="691D3E0C" w:rsidR="10002B1B">
        <w:rPr>
          <w:rFonts w:ascii="Book Antiqua" w:hAnsi="Book Antiqua" w:eastAsia="Book Antiqua" w:cs="Book Antiqua"/>
          <w:noProof w:val="0"/>
          <w:sz w:val="20"/>
          <w:szCs w:val="20"/>
          <w:lang w:val="es-MX"/>
        </w:rPr>
        <w:t>Export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2F7BDF7E">
        <w:rPr>
          <w:rFonts w:ascii="Book Antiqua" w:hAnsi="Book Antiqua" w:eastAsia="Book Antiqua" w:cs="Book Antiqua"/>
          <w:noProof w:val="0"/>
          <w:sz w:val="20"/>
          <w:szCs w:val="20"/>
          <w:lang w:val="es-MX"/>
        </w:rPr>
        <w:t xml:space="preserve">, </w:t>
      </w:r>
      <w:r w:rsidRPr="691D3E0C" w:rsidR="2F7BDF7E">
        <w:rPr>
          <w:rFonts w:ascii="Book Antiqua" w:hAnsi="Book Antiqua" w:eastAsia="Book Antiqua" w:cs="Book Antiqua"/>
          <w:noProof w:val="0"/>
          <w:sz w:val="20"/>
          <w:szCs w:val="20"/>
          <w:lang w:val="es-MX"/>
        </w:rPr>
        <w:t>Middle</w:t>
      </w:r>
      <w:r w:rsidRPr="691D3E0C" w:rsidR="2F7BDF7E">
        <w:rPr>
          <w:rFonts w:ascii="Book Antiqua" w:hAnsi="Book Antiqua" w:eastAsia="Book Antiqua" w:cs="Book Antiqua"/>
          <w:noProof w:val="0"/>
          <w:sz w:val="20"/>
          <w:szCs w:val="20"/>
          <w:lang w:val="es-MX"/>
        </w:rPr>
        <w:t xml:space="preserve"> East</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Finanzas</w:t>
      </w:r>
      <w:r w:rsidRPr="691D3E0C" w:rsidR="10002B1B">
        <w:rPr>
          <w:rFonts w:ascii="Book Antiqua" w:hAnsi="Book Antiqua" w:eastAsia="Book Antiqua" w:cs="Book Antiqua"/>
          <w:noProof w:val="0"/>
          <w:sz w:val="20"/>
          <w:szCs w:val="20"/>
          <w:lang w:val="es-MX"/>
        </w:rPr>
        <w:t xml:space="preserve"> Comerciales y de </w:t>
      </w:r>
      <w:r w:rsidRPr="691D3E0C" w:rsidR="10002B1B">
        <w:rPr>
          <w:rFonts w:ascii="Book Antiqua" w:hAnsi="Book Antiqua" w:eastAsia="Book Antiqua" w:cs="Book Antiqua"/>
          <w:noProof w:val="0"/>
          <w:sz w:val="20"/>
          <w:szCs w:val="20"/>
          <w:lang w:val="es-MX"/>
        </w:rPr>
        <w:t>Exportación</w:t>
      </w:r>
      <w:r w:rsidRPr="691D3E0C" w:rsidR="574DA19A">
        <w:rPr>
          <w:rFonts w:ascii="Book Antiqua" w:hAnsi="Book Antiqua" w:eastAsia="Book Antiqua" w:cs="Book Antiqua"/>
          <w:noProof w:val="0"/>
          <w:sz w:val="20"/>
          <w:szCs w:val="20"/>
          <w:lang w:val="es-MX"/>
        </w:rPr>
        <w:t>, Medio Oriente</w:t>
      </w:r>
      <w:r w:rsidRPr="691D3E0C" w:rsidR="10002B1B">
        <w:rPr>
          <w:rFonts w:ascii="Book Antiqua" w:hAnsi="Book Antiqua" w:eastAsia="Book Antiqua" w:cs="Book Antiqua"/>
          <w:noProof w:val="0"/>
          <w:sz w:val="20"/>
          <w:szCs w:val="20"/>
          <w:lang w:val="es-MX"/>
        </w:rPr>
        <w:t>)</w:t>
      </w:r>
    </w:p>
    <w:p w:rsidR="10002B1B" w:rsidP="691D3E0C" w:rsidRDefault="10002B1B" w14:paraId="2022F302" w14:textId="04A79A2A">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2017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Transport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3FB36B5">
        <w:rPr>
          <w:rFonts w:ascii="Book Antiqua" w:hAnsi="Book Antiqua" w:eastAsia="Book Antiqua" w:cs="Book Antiqua"/>
          <w:noProof w:val="0"/>
          <w:sz w:val="20"/>
          <w:szCs w:val="20"/>
          <w:lang w:val="es-MX"/>
        </w:rPr>
        <w:t xml:space="preserve">, </w:t>
      </w:r>
      <w:r w:rsidRPr="691D3E0C" w:rsidR="13FB36B5">
        <w:rPr>
          <w:rFonts w:ascii="Book Antiqua" w:hAnsi="Book Antiqua" w:eastAsia="Book Antiqua" w:cs="Book Antiqua"/>
          <w:noProof w:val="0"/>
          <w:sz w:val="20"/>
          <w:szCs w:val="20"/>
          <w:lang w:val="es-MX"/>
        </w:rPr>
        <w:t>Middle</w:t>
      </w:r>
      <w:r w:rsidRPr="691D3E0C" w:rsidR="13FB36B5">
        <w:rPr>
          <w:rFonts w:ascii="Book Antiqua" w:hAnsi="Book Antiqua" w:eastAsia="Book Antiqua" w:cs="Book Antiqua"/>
          <w:noProof w:val="0"/>
          <w:sz w:val="20"/>
          <w:szCs w:val="20"/>
          <w:lang w:val="es-MX"/>
        </w:rPr>
        <w:t xml:space="preserve"> East</w:t>
      </w:r>
      <w:r w:rsidRPr="691D3E0C" w:rsidR="10002B1B">
        <w:rPr>
          <w:rFonts w:ascii="Book Antiqua" w:hAnsi="Book Antiqua" w:eastAsia="Book Antiqua" w:cs="Book Antiqua"/>
          <w:noProof w:val="0"/>
          <w:sz w:val="20"/>
          <w:szCs w:val="20"/>
          <w:lang w:val="es-MX"/>
        </w:rPr>
        <w:t xml:space="preserve"> (Mejor Acuerdo de Financiamiento de Transporte</w:t>
      </w:r>
      <w:r w:rsidRPr="691D3E0C" w:rsidR="3152DFC8">
        <w:rPr>
          <w:rFonts w:ascii="Book Antiqua" w:hAnsi="Book Antiqua" w:eastAsia="Book Antiqua" w:cs="Book Antiqua"/>
          <w:noProof w:val="0"/>
          <w:sz w:val="20"/>
          <w:szCs w:val="20"/>
          <w:lang w:val="es-MX"/>
        </w:rPr>
        <w:t>, Medio Oriente</w:t>
      </w:r>
      <w:r w:rsidRPr="691D3E0C" w:rsidR="10002B1B">
        <w:rPr>
          <w:rFonts w:ascii="Book Antiqua" w:hAnsi="Book Antiqua" w:eastAsia="Book Antiqua" w:cs="Book Antiqua"/>
          <w:noProof w:val="0"/>
          <w:sz w:val="20"/>
          <w:szCs w:val="20"/>
          <w:lang w:val="es-MX"/>
        </w:rPr>
        <w:t>)</w:t>
      </w:r>
    </w:p>
    <w:p w:rsidR="10002B1B" w:rsidP="691D3E0C" w:rsidRDefault="10002B1B" w14:paraId="575AF9FD" w14:textId="6F94B8B3">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2017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Structured</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4CEF0526">
        <w:rPr>
          <w:rFonts w:ascii="Book Antiqua" w:hAnsi="Book Antiqua" w:eastAsia="Book Antiqua" w:cs="Book Antiqua"/>
          <w:noProof w:val="0"/>
          <w:sz w:val="20"/>
          <w:szCs w:val="20"/>
          <w:lang w:val="es-MX"/>
        </w:rPr>
        <w:t xml:space="preserve">, </w:t>
      </w:r>
      <w:r w:rsidRPr="691D3E0C" w:rsidR="4CEF0526">
        <w:rPr>
          <w:rFonts w:ascii="Book Antiqua" w:hAnsi="Book Antiqua" w:eastAsia="Book Antiqua" w:cs="Book Antiqua"/>
          <w:noProof w:val="0"/>
          <w:sz w:val="20"/>
          <w:szCs w:val="20"/>
          <w:lang w:val="es-MX"/>
        </w:rPr>
        <w:t>Middle</w:t>
      </w:r>
      <w:r w:rsidRPr="691D3E0C" w:rsidR="4CEF0526">
        <w:rPr>
          <w:rFonts w:ascii="Book Antiqua" w:hAnsi="Book Antiqua" w:eastAsia="Book Antiqua" w:cs="Book Antiqua"/>
          <w:noProof w:val="0"/>
          <w:sz w:val="20"/>
          <w:szCs w:val="20"/>
          <w:lang w:val="es-MX"/>
        </w:rPr>
        <w:t xml:space="preserve"> East</w:t>
      </w:r>
      <w:r w:rsidRPr="691D3E0C" w:rsidR="10002B1B">
        <w:rPr>
          <w:rFonts w:ascii="Book Antiqua" w:hAnsi="Book Antiqua" w:eastAsia="Book Antiqua" w:cs="Book Antiqua"/>
          <w:noProof w:val="0"/>
          <w:sz w:val="20"/>
          <w:szCs w:val="20"/>
          <w:lang w:val="es-MX"/>
        </w:rPr>
        <w:t xml:space="preserve"> (Mejor Acuerdo de Finanzas Estructuradas</w:t>
      </w:r>
      <w:r w:rsidRPr="691D3E0C" w:rsidR="1E74223F">
        <w:rPr>
          <w:rFonts w:ascii="Book Antiqua" w:hAnsi="Book Antiqua" w:eastAsia="Book Antiqua" w:cs="Book Antiqua"/>
          <w:noProof w:val="0"/>
          <w:sz w:val="20"/>
          <w:szCs w:val="20"/>
          <w:lang w:val="es-MX"/>
        </w:rPr>
        <w:t>, Medio Oriente</w:t>
      </w:r>
      <w:r w:rsidRPr="691D3E0C" w:rsidR="10002B1B">
        <w:rPr>
          <w:rFonts w:ascii="Book Antiqua" w:hAnsi="Book Antiqua" w:eastAsia="Book Antiqua" w:cs="Book Antiqua"/>
          <w:noProof w:val="0"/>
          <w:sz w:val="20"/>
          <w:szCs w:val="20"/>
          <w:lang w:val="es-MX"/>
        </w:rPr>
        <w:t>)</w:t>
      </w:r>
    </w:p>
    <w:p w:rsidR="10002B1B" w:rsidP="691D3E0C" w:rsidRDefault="10002B1B" w14:paraId="176D94A1" w14:textId="48DF9282">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Capital </w:t>
      </w:r>
      <w:r w:rsidRPr="691D3E0C" w:rsidR="10002B1B">
        <w:rPr>
          <w:rFonts w:ascii="Book Antiqua" w:hAnsi="Book Antiqua" w:eastAsia="Book Antiqua" w:cs="Book Antiqua"/>
          <w:noProof w:val="0"/>
          <w:sz w:val="20"/>
          <w:szCs w:val="20"/>
          <w:lang w:val="es-MX"/>
        </w:rPr>
        <w:t>Markets</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Mercados de Capitales)</w:t>
      </w:r>
    </w:p>
    <w:p w:rsidR="10002B1B" w:rsidP="691D3E0C" w:rsidRDefault="10002B1B" w14:paraId="35893E4B" w14:textId="04C98394">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Tax</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con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w:t>
      </w:r>
    </w:p>
    <w:p w:rsidR="10002B1B" w:rsidP="691D3E0C" w:rsidRDefault="10002B1B" w14:paraId="4520A44D" w14:textId="21C86D59">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Editor’s</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del Editor)</w:t>
      </w:r>
    </w:p>
    <w:p w:rsidR="10002B1B" w:rsidP="691D3E0C" w:rsidRDefault="10002B1B" w14:paraId="02C8B2E4" w14:textId="334A6978">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w:t>
      </w:r>
      <w:r w:rsidRPr="691D3E0C" w:rsidR="10002B1B">
        <w:rPr>
          <w:rFonts w:ascii="Book Antiqua" w:hAnsi="Book Antiqua" w:eastAsia="Book Antiqua" w:cs="Book Antiqua"/>
          <w:noProof w:val="0"/>
          <w:sz w:val="20"/>
          <w:szCs w:val="20"/>
          <w:lang w:val="es-MX"/>
        </w:rPr>
        <w:t>Airline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Economics</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European</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Europeo)</w:t>
      </w:r>
    </w:p>
    <w:p w:rsidR="10002B1B" w:rsidP="691D3E0C" w:rsidRDefault="10002B1B" w14:paraId="08827204" w14:textId="5B6D1494">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w:t>
      </w:r>
      <w:r w:rsidRPr="691D3E0C" w:rsidR="10002B1B">
        <w:rPr>
          <w:rFonts w:ascii="Book Antiqua" w:hAnsi="Book Antiqua" w:eastAsia="Book Antiqua" w:cs="Book Antiqua"/>
          <w:noProof w:val="0"/>
          <w:sz w:val="20"/>
          <w:szCs w:val="20"/>
          <w:lang w:val="es-MX"/>
        </w:rPr>
        <w:t>Global</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Transport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 EETC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28FD5C89">
        <w:rPr>
          <w:rFonts w:ascii="Book Antiqua" w:hAnsi="Book Antiqua" w:eastAsia="Book Antiqua" w:cs="Book Antiqua"/>
          <w:noProof w:val="0"/>
          <w:sz w:val="20"/>
          <w:szCs w:val="20"/>
          <w:lang w:val="es-MX"/>
        </w:rPr>
        <w:t>, Europe</w:t>
      </w:r>
      <w:r w:rsidRPr="691D3E0C" w:rsidR="10002B1B">
        <w:rPr>
          <w:rFonts w:ascii="Book Antiqua" w:hAnsi="Book Antiqua" w:eastAsia="Book Antiqua" w:cs="Book Antiqua"/>
          <w:noProof w:val="0"/>
          <w:sz w:val="20"/>
          <w:szCs w:val="20"/>
          <w:lang w:val="es-MX"/>
        </w:rPr>
        <w:t xml:space="preserve"> (Mejor Acuerdo EETC del Año en Europa)</w:t>
      </w:r>
    </w:p>
    <w:p w:rsidR="10002B1B" w:rsidP="691D3E0C" w:rsidRDefault="10002B1B" w14:paraId="348C3CD8" w14:textId="5E1DADE5">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Trade</w:t>
      </w:r>
      <w:r w:rsidRPr="691D3E0C" w:rsidR="10002B1B">
        <w:rPr>
          <w:rFonts w:ascii="Book Antiqua" w:hAnsi="Book Antiqua" w:eastAsia="Book Antiqua" w:cs="Book Antiqua"/>
          <w:noProof w:val="0"/>
          <w:sz w:val="20"/>
          <w:szCs w:val="20"/>
          <w:lang w:val="es-MX"/>
        </w:rPr>
        <w:t xml:space="preserve"> &amp; </w:t>
      </w:r>
      <w:r w:rsidRPr="691D3E0C" w:rsidR="10002B1B">
        <w:rPr>
          <w:rFonts w:ascii="Book Antiqua" w:hAnsi="Book Antiqua" w:eastAsia="Book Antiqua" w:cs="Book Antiqua"/>
          <w:noProof w:val="0"/>
          <w:sz w:val="20"/>
          <w:szCs w:val="20"/>
          <w:lang w:val="es-MX"/>
        </w:rPr>
        <w:t>Export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2117A30D">
        <w:rPr>
          <w:rFonts w:ascii="Book Antiqua" w:hAnsi="Book Antiqua" w:eastAsia="Book Antiqua" w:cs="Book Antiqua"/>
          <w:noProof w:val="0"/>
          <w:sz w:val="20"/>
          <w:szCs w:val="20"/>
          <w:lang w:val="es-MX"/>
        </w:rPr>
        <w:t xml:space="preserve">, </w:t>
      </w:r>
      <w:r w:rsidRPr="691D3E0C" w:rsidR="2117A30D">
        <w:rPr>
          <w:rFonts w:ascii="Book Antiqua" w:hAnsi="Book Antiqua" w:eastAsia="Book Antiqua" w:cs="Book Antiqua"/>
          <w:noProof w:val="0"/>
          <w:sz w:val="20"/>
          <w:szCs w:val="20"/>
          <w:lang w:val="es-MX"/>
        </w:rPr>
        <w:t>Middle</w:t>
      </w:r>
      <w:r w:rsidRPr="691D3E0C" w:rsidR="2117A30D">
        <w:rPr>
          <w:rFonts w:ascii="Book Antiqua" w:hAnsi="Book Antiqua" w:eastAsia="Book Antiqua" w:cs="Book Antiqua"/>
          <w:noProof w:val="0"/>
          <w:sz w:val="20"/>
          <w:szCs w:val="20"/>
          <w:lang w:val="es-MX"/>
        </w:rPr>
        <w:t xml:space="preserve"> East</w:t>
      </w:r>
      <w:r w:rsidRPr="691D3E0C" w:rsidR="10002B1B">
        <w:rPr>
          <w:rFonts w:ascii="Book Antiqua" w:hAnsi="Book Antiqua" w:eastAsia="Book Antiqua" w:cs="Book Antiqua"/>
          <w:noProof w:val="0"/>
          <w:sz w:val="20"/>
          <w:szCs w:val="20"/>
          <w:lang w:val="es-MX"/>
        </w:rPr>
        <w:t xml:space="preserve"> (Mejor Acuerdo de Finanzas Comerciales y de Exportación</w:t>
      </w:r>
      <w:r w:rsidRPr="691D3E0C" w:rsidR="2ABD7EC3">
        <w:rPr>
          <w:rFonts w:ascii="Book Antiqua" w:hAnsi="Book Antiqua" w:eastAsia="Book Antiqua" w:cs="Book Antiqua"/>
          <w:noProof w:val="0"/>
          <w:sz w:val="20"/>
          <w:szCs w:val="20"/>
          <w:lang w:val="es-MX"/>
        </w:rPr>
        <w:t>, Medio Oriente</w:t>
      </w:r>
      <w:r w:rsidRPr="691D3E0C" w:rsidR="10002B1B">
        <w:rPr>
          <w:rFonts w:ascii="Book Antiqua" w:hAnsi="Book Antiqua" w:eastAsia="Book Antiqua" w:cs="Book Antiqua"/>
          <w:noProof w:val="0"/>
          <w:sz w:val="20"/>
          <w:szCs w:val="20"/>
          <w:lang w:val="es-MX"/>
        </w:rPr>
        <w:t>)</w:t>
      </w:r>
    </w:p>
    <w:p w:rsidR="10002B1B" w:rsidP="691D3E0C" w:rsidRDefault="10002B1B" w14:paraId="2980C588" w14:textId="63AE5E44">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2015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Engine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Motores)</w:t>
      </w:r>
    </w:p>
    <w:p w:rsidR="10002B1B" w:rsidP="691D3E0C" w:rsidRDefault="10002B1B" w14:paraId="2687023E" w14:textId="117C5264">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2014 </w:t>
      </w:r>
      <w:r w:rsidRPr="691D3E0C" w:rsidR="10002B1B">
        <w:rPr>
          <w:rFonts w:ascii="Book Antiqua" w:hAnsi="Book Antiqua" w:eastAsia="Book Antiqua" w:cs="Book Antiqua"/>
          <w:noProof w:val="0"/>
          <w:sz w:val="20"/>
          <w:szCs w:val="20"/>
          <w:lang w:val="es-MX"/>
        </w:rPr>
        <w:t>Airfinance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Journal</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Tax</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10002B1B">
        <w:rPr>
          <w:rFonts w:ascii="Book Antiqua" w:hAnsi="Book Antiqua" w:eastAsia="Book Antiqua" w:cs="Book Antiqua"/>
          <w:noProof w:val="0"/>
          <w:sz w:val="20"/>
          <w:szCs w:val="20"/>
          <w:lang w:val="es-MX"/>
        </w:rPr>
        <w:t xml:space="preserve"> (Mejor </w:t>
      </w:r>
      <w:r w:rsidRPr="691D3E0C" w:rsidR="10002B1B">
        <w:rPr>
          <w:rFonts w:ascii="Book Antiqua" w:hAnsi="Book Antiqua" w:eastAsia="Book Antiqua" w:cs="Book Antiqua"/>
          <w:noProof w:val="0"/>
          <w:sz w:val="20"/>
          <w:szCs w:val="20"/>
          <w:lang w:val="es-MX"/>
        </w:rPr>
        <w:t>Acuerdo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con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w:t>
      </w:r>
    </w:p>
    <w:p w:rsidR="10002B1B" w:rsidP="691D3E0C" w:rsidRDefault="10002B1B" w14:paraId="16B89656" w14:textId="6FCA90F9">
      <w:pPr>
        <w:pStyle w:val="ListParagraph"/>
        <w:numPr>
          <w:ilvl w:val="0"/>
          <w:numId w:val="7"/>
        </w:numPr>
        <w:spacing w:after="0"/>
        <w:jc w:val="both"/>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2014 Bonds, </w:t>
      </w:r>
      <w:r w:rsidRPr="691D3E0C" w:rsidR="10002B1B">
        <w:rPr>
          <w:rFonts w:ascii="Book Antiqua" w:hAnsi="Book Antiqua" w:eastAsia="Book Antiqua" w:cs="Book Antiqua"/>
          <w:noProof w:val="0"/>
          <w:sz w:val="20"/>
          <w:szCs w:val="20"/>
          <w:lang w:val="es-MX"/>
        </w:rPr>
        <w:t>Loans</w:t>
      </w:r>
      <w:r w:rsidRPr="691D3E0C" w:rsidR="10002B1B">
        <w:rPr>
          <w:rFonts w:ascii="Book Antiqua" w:hAnsi="Book Antiqua" w:eastAsia="Book Antiqua" w:cs="Book Antiqua"/>
          <w:noProof w:val="0"/>
          <w:sz w:val="20"/>
          <w:szCs w:val="20"/>
          <w:lang w:val="es-MX"/>
        </w:rPr>
        <w:t xml:space="preserve"> and </w:t>
      </w:r>
      <w:r w:rsidRPr="691D3E0C" w:rsidR="10002B1B">
        <w:rPr>
          <w:rFonts w:ascii="Book Antiqua" w:hAnsi="Book Antiqua" w:eastAsia="Book Antiqua" w:cs="Book Antiqua"/>
          <w:noProof w:val="0"/>
          <w:sz w:val="20"/>
          <w:szCs w:val="20"/>
          <w:lang w:val="es-MX"/>
        </w:rPr>
        <w:t>Sukuk</w:t>
      </w:r>
      <w:r w:rsidRPr="691D3E0C" w:rsidR="10002B1B">
        <w:rPr>
          <w:rFonts w:ascii="Book Antiqua" w:hAnsi="Book Antiqua" w:eastAsia="Book Antiqua" w:cs="Book Antiqua"/>
          <w:noProof w:val="0"/>
          <w:sz w:val="20"/>
          <w:szCs w:val="20"/>
          <w:lang w:val="es-MX"/>
        </w:rPr>
        <w:t xml:space="preserve"> - </w:t>
      </w:r>
      <w:r w:rsidRPr="691D3E0C" w:rsidR="10002B1B">
        <w:rPr>
          <w:rFonts w:ascii="Book Antiqua" w:hAnsi="Book Antiqua" w:eastAsia="Book Antiqua" w:cs="Book Antiqua"/>
          <w:noProof w:val="0"/>
          <w:sz w:val="20"/>
          <w:szCs w:val="20"/>
          <w:lang w:val="es-MX"/>
        </w:rPr>
        <w:t>Structured</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Deal </w:t>
      </w:r>
      <w:r w:rsidRPr="691D3E0C" w:rsidR="10002B1B">
        <w:rPr>
          <w:rFonts w:ascii="Book Antiqua" w:hAnsi="Book Antiqua" w:eastAsia="Book Antiqua" w:cs="Book Antiqua"/>
          <w:noProof w:val="0"/>
          <w:sz w:val="20"/>
          <w:szCs w:val="20"/>
          <w:lang w:val="es-MX"/>
        </w:rPr>
        <w:t>of</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the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Year</w:t>
      </w:r>
      <w:r w:rsidRPr="691D3E0C" w:rsidR="61D7CA09">
        <w:rPr>
          <w:rFonts w:ascii="Book Antiqua" w:hAnsi="Book Antiqua" w:eastAsia="Book Antiqua" w:cs="Book Antiqua"/>
          <w:noProof w:val="0"/>
          <w:sz w:val="20"/>
          <w:szCs w:val="20"/>
          <w:lang w:val="es-MX"/>
        </w:rPr>
        <w:t xml:space="preserve">, </w:t>
      </w:r>
      <w:r w:rsidRPr="691D3E0C" w:rsidR="61D7CA09">
        <w:rPr>
          <w:rFonts w:ascii="Book Antiqua" w:hAnsi="Book Antiqua" w:eastAsia="Book Antiqua" w:cs="Book Antiqua"/>
          <w:noProof w:val="0"/>
          <w:sz w:val="20"/>
          <w:szCs w:val="20"/>
          <w:lang w:val="es-MX"/>
        </w:rPr>
        <w:t>Middle</w:t>
      </w:r>
      <w:r w:rsidRPr="691D3E0C" w:rsidR="61D7CA09">
        <w:rPr>
          <w:rFonts w:ascii="Book Antiqua" w:hAnsi="Book Antiqua" w:eastAsia="Book Antiqua" w:cs="Book Antiqua"/>
          <w:noProof w:val="0"/>
          <w:sz w:val="20"/>
          <w:szCs w:val="20"/>
          <w:lang w:val="es-MX"/>
        </w:rPr>
        <w:t xml:space="preserve"> East </w:t>
      </w:r>
      <w:r w:rsidRPr="691D3E0C" w:rsidR="10002B1B">
        <w:rPr>
          <w:rFonts w:ascii="Book Antiqua" w:hAnsi="Book Antiqua" w:eastAsia="Book Antiqua" w:cs="Book Antiqua"/>
          <w:noProof w:val="0"/>
          <w:sz w:val="20"/>
          <w:szCs w:val="20"/>
          <w:lang w:val="es-MX"/>
        </w:rPr>
        <w:t>(Mejor Acuerdo de Finanzas Estructuradas</w:t>
      </w:r>
      <w:r w:rsidRPr="691D3E0C" w:rsidR="06BDCBD3">
        <w:rPr>
          <w:rFonts w:ascii="Book Antiqua" w:hAnsi="Book Antiqua" w:eastAsia="Book Antiqua" w:cs="Book Antiqua"/>
          <w:noProof w:val="0"/>
          <w:sz w:val="20"/>
          <w:szCs w:val="20"/>
          <w:lang w:val="es-MX"/>
        </w:rPr>
        <w:t>, Medio Oriente</w:t>
      </w:r>
      <w:r w:rsidRPr="691D3E0C" w:rsidR="10002B1B">
        <w:rPr>
          <w:rFonts w:ascii="Book Antiqua" w:hAnsi="Book Antiqua" w:eastAsia="Book Antiqua" w:cs="Book Antiqua"/>
          <w:noProof w:val="0"/>
          <w:sz w:val="20"/>
          <w:szCs w:val="20"/>
          <w:lang w:val="es-MX"/>
        </w:rPr>
        <w:t>)</w:t>
      </w:r>
    </w:p>
    <w:p w:rsidR="691D3E0C" w:rsidP="691D3E0C" w:rsidRDefault="691D3E0C" w14:paraId="279D3774" w14:textId="0E2F9F1A">
      <w:pPr>
        <w:pStyle w:val="Normal"/>
        <w:spacing w:after="0"/>
        <w:rPr>
          <w:rFonts w:ascii="Book Antiqua" w:hAnsi="Book Antiqua" w:eastAsia="Book Antiqua" w:cs="Book Antiqua"/>
          <w:noProof w:val="0"/>
          <w:sz w:val="24"/>
          <w:szCs w:val="24"/>
          <w:lang w:val="es-MX"/>
        </w:rPr>
      </w:pPr>
    </w:p>
    <w:p w:rsidR="10002B1B" w:rsidP="691D3E0C" w:rsidRDefault="10002B1B" w14:paraId="2ED27865" w14:textId="21A87BD5">
      <w:pPr>
        <w:pStyle w:val="Normal"/>
        <w:suppressLineNumbers w:val="0"/>
        <w:bidi w:val="0"/>
        <w:spacing w:before="0" w:beforeAutospacing="off" w:after="0" w:afterAutospacing="off" w:line="259" w:lineRule="auto"/>
        <w:ind w:left="708" w:right="0"/>
        <w:jc w:val="left"/>
        <w:rPr>
          <w:rFonts w:ascii="Book Antiqua" w:hAnsi="Book Antiqua" w:eastAsia="Book Antiqua" w:cs="Book Antiqua"/>
          <w:b w:val="1"/>
          <w:bCs w:val="1"/>
          <w:i w:val="1"/>
          <w:iCs w:val="1"/>
          <w:noProof w:val="0"/>
          <w:sz w:val="24"/>
          <w:szCs w:val="24"/>
          <w:lang w:val="es-MX"/>
        </w:rPr>
      </w:pPr>
      <w:r w:rsidRPr="691D3E0C" w:rsidR="10002B1B">
        <w:rPr>
          <w:rFonts w:ascii="Book Antiqua" w:hAnsi="Book Antiqua" w:eastAsia="Book Antiqua" w:cs="Book Antiqua"/>
          <w:b w:val="1"/>
          <w:bCs w:val="1"/>
          <w:i w:val="1"/>
          <w:iCs w:val="1"/>
          <w:noProof w:val="0"/>
          <w:sz w:val="24"/>
          <w:szCs w:val="24"/>
          <w:lang w:val="es-MX"/>
        </w:rPr>
        <w:t>Innovaciones</w:t>
      </w:r>
      <w:r w:rsidRPr="691D3E0C" w:rsidR="10002B1B">
        <w:rPr>
          <w:rFonts w:ascii="Book Antiqua" w:hAnsi="Book Antiqua" w:eastAsia="Book Antiqua" w:cs="Book Antiqua"/>
          <w:b w:val="1"/>
          <w:bCs w:val="1"/>
          <w:i w:val="1"/>
          <w:iCs w:val="1"/>
          <w:noProof w:val="0"/>
          <w:sz w:val="24"/>
          <w:szCs w:val="24"/>
          <w:lang w:val="es-MX"/>
        </w:rPr>
        <w:t>:</w:t>
      </w:r>
    </w:p>
    <w:p w:rsidR="10002B1B" w:rsidP="691D3E0C" w:rsidRDefault="10002B1B" w14:paraId="7907B41F" w14:textId="51DAD46E">
      <w:pPr>
        <w:pStyle w:val="Normal"/>
        <w:spacing w:after="0"/>
        <w:rPr>
          <w:rFonts w:ascii="Book Antiqua" w:hAnsi="Book Antiqua" w:eastAsia="Book Antiqua" w:cs="Book Antiqua"/>
          <w:noProof w:val="0"/>
          <w:sz w:val="24"/>
          <w:szCs w:val="24"/>
          <w:lang w:val="es-MX"/>
        </w:rPr>
      </w:pPr>
      <w:r w:rsidRPr="691D3E0C" w:rsidR="10002B1B">
        <w:rPr>
          <w:rFonts w:ascii="Book Antiqua" w:hAnsi="Book Antiqua" w:eastAsia="Book Antiqua" w:cs="Book Antiqua"/>
          <w:noProof w:val="0"/>
          <w:sz w:val="24"/>
          <w:szCs w:val="24"/>
          <w:lang w:val="es-MX"/>
        </w:rPr>
        <w:t xml:space="preserve"> </w:t>
      </w:r>
    </w:p>
    <w:p w:rsidR="10002B1B" w:rsidP="691D3E0C" w:rsidRDefault="10002B1B" w14:paraId="58243FBB" w14:textId="75F3166D">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El primer Itasca Re </w:t>
      </w:r>
      <w:r w:rsidRPr="691D3E0C" w:rsidR="10002B1B">
        <w:rPr>
          <w:rFonts w:ascii="Book Antiqua" w:hAnsi="Book Antiqua" w:eastAsia="Book Antiqua" w:cs="Book Antiqua"/>
          <w:noProof w:val="0"/>
          <w:sz w:val="20"/>
          <w:szCs w:val="20"/>
          <w:lang w:val="es-MX"/>
        </w:rPr>
        <w:t>Insurance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Covered</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Finance</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Lease</w:t>
      </w:r>
      <w:r w:rsidRPr="691D3E0C" w:rsidR="10002B1B">
        <w:rPr>
          <w:rFonts w:ascii="Book Antiqua" w:hAnsi="Book Antiqua" w:eastAsia="Book Antiqua" w:cs="Book Antiqua"/>
          <w:noProof w:val="0"/>
          <w:sz w:val="20"/>
          <w:szCs w:val="20"/>
          <w:lang w:val="es-MX"/>
        </w:rPr>
        <w:t xml:space="preserve"> (2023)</w:t>
      </w:r>
    </w:p>
    <w:p w:rsidR="10002B1B" w:rsidP="691D3E0C" w:rsidRDefault="10002B1B" w14:paraId="15957951" w14:textId="5586DE64">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La </w:t>
      </w:r>
      <w:r w:rsidRPr="691D3E0C" w:rsidR="10002B1B">
        <w:rPr>
          <w:rFonts w:ascii="Book Antiqua" w:hAnsi="Book Antiqua" w:eastAsia="Book Antiqua" w:cs="Book Antiqua"/>
          <w:noProof w:val="0"/>
          <w:sz w:val="20"/>
          <w:szCs w:val="20"/>
          <w:lang w:val="es-MX"/>
        </w:rPr>
        <w:t>primera</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solución</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financiamiento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aeronaves</w:t>
      </w:r>
      <w:r w:rsidRPr="691D3E0C" w:rsidR="10002B1B">
        <w:rPr>
          <w:rFonts w:ascii="Book Antiqua" w:hAnsi="Book Antiqua" w:eastAsia="Book Antiqua" w:cs="Book Antiqua"/>
          <w:noProof w:val="0"/>
          <w:sz w:val="20"/>
          <w:szCs w:val="20"/>
          <w:lang w:val="es-MX"/>
        </w:rPr>
        <w:t xml:space="preserve"> ACG </w:t>
      </w:r>
      <w:r w:rsidRPr="691D3E0C" w:rsidR="10002B1B">
        <w:rPr>
          <w:rFonts w:ascii="Book Antiqua" w:hAnsi="Book Antiqua" w:eastAsia="Book Antiqua" w:cs="Book Antiqua"/>
          <w:noProof w:val="0"/>
          <w:sz w:val="20"/>
          <w:szCs w:val="20"/>
          <w:lang w:val="es-MX"/>
        </w:rPr>
        <w:t>Aircraft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Financing</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Solutions</w:t>
      </w:r>
      <w:r w:rsidRPr="691D3E0C" w:rsidR="10002B1B">
        <w:rPr>
          <w:rFonts w:ascii="Book Antiqua" w:hAnsi="Book Antiqua" w:eastAsia="Book Antiqua" w:cs="Book Antiqua"/>
          <w:noProof w:val="0"/>
          <w:sz w:val="20"/>
          <w:szCs w:val="20"/>
          <w:lang w:val="es-MX"/>
        </w:rPr>
        <w:t xml:space="preserve"> (AFS) </w:t>
      </w:r>
      <w:r w:rsidRPr="691D3E0C" w:rsidR="10002B1B">
        <w:rPr>
          <w:rFonts w:ascii="Book Antiqua" w:hAnsi="Book Antiqua" w:eastAsia="Book Antiqua" w:cs="Book Antiqua"/>
          <w:noProof w:val="0"/>
          <w:sz w:val="20"/>
          <w:szCs w:val="20"/>
          <w:lang w:val="es-MX"/>
        </w:rPr>
        <w:t>garantizada</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por</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italianos</w:t>
      </w:r>
      <w:r w:rsidRPr="691D3E0C" w:rsidR="10002B1B">
        <w:rPr>
          <w:rFonts w:ascii="Book Antiqua" w:hAnsi="Book Antiqua" w:eastAsia="Book Antiqua" w:cs="Book Antiqua"/>
          <w:noProof w:val="0"/>
          <w:sz w:val="20"/>
          <w:szCs w:val="20"/>
          <w:lang w:val="es-MX"/>
        </w:rPr>
        <w:t xml:space="preserve"> (2021)</w:t>
      </w:r>
    </w:p>
    <w:p w:rsidR="10002B1B" w:rsidP="691D3E0C" w:rsidRDefault="10002B1B" w14:paraId="579A44D2" w14:textId="60622A67">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El primer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francés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garantizado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por</w:t>
      </w:r>
      <w:r w:rsidRPr="691D3E0C" w:rsidR="10002B1B">
        <w:rPr>
          <w:rFonts w:ascii="Book Antiqua" w:hAnsi="Book Antiqua" w:eastAsia="Book Antiqua" w:cs="Book Antiqua"/>
          <w:noProof w:val="0"/>
          <w:sz w:val="20"/>
          <w:szCs w:val="20"/>
          <w:lang w:val="es-MX"/>
        </w:rPr>
        <w:t xml:space="preserve"> UKEF (2020)</w:t>
      </w:r>
    </w:p>
    <w:p w:rsidR="10002B1B" w:rsidP="691D3E0C" w:rsidRDefault="10002B1B" w14:paraId="5E15C40A" w14:textId="54119B03">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El primer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financiero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garantizado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por</w:t>
      </w:r>
      <w:r w:rsidRPr="691D3E0C" w:rsidR="10002B1B">
        <w:rPr>
          <w:rFonts w:ascii="Book Antiqua" w:hAnsi="Book Antiqua" w:eastAsia="Book Antiqua" w:cs="Book Antiqua"/>
          <w:noProof w:val="0"/>
          <w:sz w:val="20"/>
          <w:szCs w:val="20"/>
          <w:lang w:val="es-MX"/>
        </w:rPr>
        <w:t xml:space="preserve"> ACG </w:t>
      </w:r>
      <w:r w:rsidRPr="691D3E0C" w:rsidR="10002B1B">
        <w:rPr>
          <w:rFonts w:ascii="Book Antiqua" w:hAnsi="Book Antiqua" w:eastAsia="Book Antiqua" w:cs="Book Antiqua"/>
          <w:noProof w:val="0"/>
          <w:sz w:val="20"/>
          <w:szCs w:val="20"/>
          <w:lang w:val="es-MX"/>
        </w:rPr>
        <w:t>Aircraft</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Financing</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Solutions</w:t>
      </w:r>
      <w:r w:rsidRPr="691D3E0C" w:rsidR="10002B1B">
        <w:rPr>
          <w:rFonts w:ascii="Book Antiqua" w:hAnsi="Book Antiqua" w:eastAsia="Book Antiqua" w:cs="Book Antiqua"/>
          <w:noProof w:val="0"/>
          <w:sz w:val="20"/>
          <w:szCs w:val="20"/>
          <w:lang w:val="es-MX"/>
        </w:rPr>
        <w:t xml:space="preserve"> (AFS) (2019)</w:t>
      </w:r>
    </w:p>
    <w:p w:rsidR="10002B1B" w:rsidP="691D3E0C" w:rsidRDefault="10002B1B" w14:paraId="6014A192" w14:textId="43A46E9A">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El primer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francés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garantizado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por</w:t>
      </w:r>
      <w:r w:rsidRPr="691D3E0C" w:rsidR="10002B1B">
        <w:rPr>
          <w:rFonts w:ascii="Book Antiqua" w:hAnsi="Book Antiqua" w:eastAsia="Book Antiqua" w:cs="Book Antiqua"/>
          <w:noProof w:val="0"/>
          <w:sz w:val="20"/>
          <w:szCs w:val="20"/>
          <w:lang w:val="es-MX"/>
        </w:rPr>
        <w:t xml:space="preserve"> BALTHAZAR (2019)</w:t>
      </w:r>
    </w:p>
    <w:p w:rsidR="10002B1B" w:rsidP="691D3E0C" w:rsidRDefault="10002B1B" w14:paraId="24653F12" w14:textId="1801D9C1">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El primer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italiano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garantizado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por</w:t>
      </w:r>
      <w:r w:rsidRPr="691D3E0C" w:rsidR="10002B1B">
        <w:rPr>
          <w:rFonts w:ascii="Book Antiqua" w:hAnsi="Book Antiqua" w:eastAsia="Book Antiqua" w:cs="Book Antiqua"/>
          <w:noProof w:val="0"/>
          <w:sz w:val="20"/>
          <w:szCs w:val="20"/>
          <w:lang w:val="es-MX"/>
        </w:rPr>
        <w:t xml:space="preserve"> AFIC (2018)</w:t>
      </w:r>
    </w:p>
    <w:p w:rsidR="10002B1B" w:rsidP="691D3E0C" w:rsidRDefault="10002B1B" w14:paraId="7AF8C242" w14:textId="783BA995">
      <w:pPr>
        <w:pStyle w:val="ListParagraph"/>
        <w:numPr>
          <w:ilvl w:val="0"/>
          <w:numId w:val="8"/>
        </w:numPr>
        <w:spacing w:after="0"/>
        <w:rPr>
          <w:rFonts w:ascii="Book Antiqua" w:hAnsi="Book Antiqua" w:eastAsia="Book Antiqua" w:cs="Book Antiqua"/>
          <w:noProof w:val="0"/>
          <w:sz w:val="20"/>
          <w:szCs w:val="20"/>
          <w:lang w:val="es-MX"/>
        </w:rPr>
      </w:pPr>
      <w:r w:rsidRPr="691D3E0C" w:rsidR="10002B1B">
        <w:rPr>
          <w:rFonts w:ascii="Book Antiqua" w:hAnsi="Book Antiqua" w:eastAsia="Book Antiqua" w:cs="Book Antiqua"/>
          <w:noProof w:val="0"/>
          <w:sz w:val="20"/>
          <w:szCs w:val="20"/>
          <w:lang w:val="es-MX"/>
        </w:rPr>
        <w:t xml:space="preserve">El primer </w:t>
      </w:r>
      <w:r w:rsidRPr="691D3E0C" w:rsidR="10002B1B">
        <w:rPr>
          <w:rFonts w:ascii="Book Antiqua" w:hAnsi="Book Antiqua" w:eastAsia="Book Antiqua" w:cs="Book Antiqua"/>
          <w:noProof w:val="0"/>
          <w:sz w:val="20"/>
          <w:szCs w:val="20"/>
          <w:lang w:val="es-MX"/>
        </w:rPr>
        <w:t>arrendamiento</w:t>
      </w:r>
      <w:r w:rsidRPr="691D3E0C" w:rsidR="10002B1B">
        <w:rPr>
          <w:rFonts w:ascii="Book Antiqua" w:hAnsi="Book Antiqua" w:eastAsia="Book Antiqua" w:cs="Book Antiqua"/>
          <w:noProof w:val="0"/>
          <w:sz w:val="20"/>
          <w:szCs w:val="20"/>
          <w:lang w:val="es-MX"/>
        </w:rPr>
        <w:t xml:space="preserve"> de </w:t>
      </w:r>
      <w:r w:rsidRPr="691D3E0C" w:rsidR="10002B1B">
        <w:rPr>
          <w:rFonts w:ascii="Book Antiqua" w:hAnsi="Book Antiqua" w:eastAsia="Book Antiqua" w:cs="Book Antiqua"/>
          <w:noProof w:val="0"/>
          <w:sz w:val="20"/>
          <w:szCs w:val="20"/>
          <w:lang w:val="es-MX"/>
        </w:rPr>
        <w:t>impuestos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francés</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garantizado</w:t>
      </w:r>
      <w:r w:rsidRPr="691D3E0C" w:rsidR="10002B1B">
        <w:rPr>
          <w:rFonts w:ascii="Book Antiqua" w:hAnsi="Book Antiqua" w:eastAsia="Book Antiqua" w:cs="Book Antiqua"/>
          <w:noProof w:val="0"/>
          <w:sz w:val="20"/>
          <w:szCs w:val="20"/>
          <w:lang w:val="es-MX"/>
        </w:rPr>
        <w:t xml:space="preserve"> </w:t>
      </w:r>
      <w:r w:rsidRPr="691D3E0C" w:rsidR="10002B1B">
        <w:rPr>
          <w:rFonts w:ascii="Book Antiqua" w:hAnsi="Book Antiqua" w:eastAsia="Book Antiqua" w:cs="Book Antiqua"/>
          <w:noProof w:val="0"/>
          <w:sz w:val="20"/>
          <w:szCs w:val="20"/>
          <w:lang w:val="es-MX"/>
        </w:rPr>
        <w:t>por</w:t>
      </w:r>
      <w:r w:rsidRPr="691D3E0C" w:rsidR="10002B1B">
        <w:rPr>
          <w:rFonts w:ascii="Book Antiqua" w:hAnsi="Book Antiqua" w:eastAsia="Book Antiqua" w:cs="Book Antiqua"/>
          <w:noProof w:val="0"/>
          <w:sz w:val="20"/>
          <w:szCs w:val="20"/>
          <w:lang w:val="es-MX"/>
        </w:rPr>
        <w:t xml:space="preserve"> SACE (2018)</w:t>
      </w:r>
    </w:p>
    <w:p w:rsidR="10002B1B" w:rsidP="691D3E0C" w:rsidRDefault="10002B1B" w14:paraId="3D3E8699" w14:textId="0EFC55B2">
      <w:pPr>
        <w:pStyle w:val="ListParagraph"/>
        <w:numPr>
          <w:ilvl w:val="0"/>
          <w:numId w:val="8"/>
        </w:numPr>
        <w:spacing w:after="0"/>
        <w:rPr>
          <w:rFonts w:ascii="Book Antiqua" w:hAnsi="Book Antiqua" w:eastAsia="Book Antiqua" w:cs="Book Antiqua"/>
          <w:noProof w:val="0"/>
          <w:sz w:val="20"/>
          <w:szCs w:val="20"/>
          <w:lang w:val="es-MX"/>
        </w:rPr>
      </w:pPr>
      <w:r w:rsidRPr="2F9868A8" w:rsidR="10002B1B">
        <w:rPr>
          <w:rFonts w:ascii="Book Antiqua" w:hAnsi="Book Antiqua" w:eastAsia="Book Antiqua" w:cs="Book Antiqua"/>
          <w:noProof w:val="0"/>
          <w:sz w:val="20"/>
          <w:szCs w:val="20"/>
          <w:lang w:val="es-MX"/>
        </w:rPr>
        <w:t>El pr</w:t>
      </w:r>
      <w:r w:rsidRPr="2F9868A8" w:rsidR="10002B1B">
        <w:rPr>
          <w:rFonts w:ascii="Book Antiqua" w:hAnsi="Book Antiqua" w:eastAsia="Book Antiqua" w:cs="Book Antiqua"/>
          <w:noProof w:val="0"/>
          <w:sz w:val="20"/>
          <w:szCs w:val="20"/>
          <w:lang w:val="es-MX"/>
        </w:rPr>
        <w:t xml:space="preserve">imer </w:t>
      </w:r>
      <w:r w:rsidRPr="2F9868A8" w:rsidR="10002B1B">
        <w:rPr>
          <w:rFonts w:ascii="Book Antiqua" w:hAnsi="Book Antiqua" w:eastAsia="Book Antiqua" w:cs="Book Antiqua"/>
          <w:noProof w:val="0"/>
          <w:sz w:val="20"/>
          <w:szCs w:val="20"/>
          <w:lang w:val="es-MX"/>
        </w:rPr>
        <w:t>arrendamiento</w:t>
      </w:r>
      <w:r w:rsidRPr="2F9868A8" w:rsidR="10002B1B">
        <w:rPr>
          <w:rFonts w:ascii="Book Antiqua" w:hAnsi="Book Antiqua" w:eastAsia="Book Antiqua" w:cs="Book Antiqua"/>
          <w:noProof w:val="0"/>
          <w:sz w:val="20"/>
          <w:szCs w:val="20"/>
          <w:lang w:val="es-MX"/>
        </w:rPr>
        <w:t xml:space="preserve"> de </w:t>
      </w:r>
      <w:r w:rsidRPr="2F9868A8" w:rsidR="10002B1B">
        <w:rPr>
          <w:rFonts w:ascii="Book Antiqua" w:hAnsi="Book Antiqua" w:eastAsia="Book Antiqua" w:cs="Book Antiqua"/>
          <w:noProof w:val="0"/>
          <w:sz w:val="20"/>
          <w:szCs w:val="20"/>
          <w:lang w:val="es-MX"/>
        </w:rPr>
        <w:t>impuestos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francés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garantizado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por</w:t>
      </w:r>
      <w:r w:rsidRPr="2F9868A8" w:rsidR="10002B1B">
        <w:rPr>
          <w:rFonts w:ascii="Book Antiqua" w:hAnsi="Book Antiqua" w:eastAsia="Book Antiqua" w:cs="Book Antiqua"/>
          <w:noProof w:val="0"/>
          <w:sz w:val="20"/>
          <w:szCs w:val="20"/>
          <w:lang w:val="es-MX"/>
        </w:rPr>
        <w:t xml:space="preserve"> AFIC (2017)</w:t>
      </w:r>
    </w:p>
    <w:p w:rsidR="10002B1B" w:rsidP="691D3E0C" w:rsidRDefault="10002B1B" w14:paraId="41D6131E" w14:textId="68D83F86">
      <w:pPr>
        <w:pStyle w:val="ListParagraph"/>
        <w:numPr>
          <w:ilvl w:val="0"/>
          <w:numId w:val="8"/>
        </w:numPr>
        <w:spacing w:after="0"/>
        <w:rPr>
          <w:rFonts w:ascii="Book Antiqua" w:hAnsi="Book Antiqua" w:eastAsia="Book Antiqua" w:cs="Book Antiqua"/>
          <w:noProof w:val="0"/>
          <w:sz w:val="20"/>
          <w:szCs w:val="20"/>
          <w:lang w:val="es-MX"/>
        </w:rPr>
      </w:pPr>
      <w:r w:rsidRPr="2F9868A8" w:rsidR="10002B1B">
        <w:rPr>
          <w:rFonts w:ascii="Book Antiqua" w:hAnsi="Book Antiqua" w:eastAsia="Book Antiqua" w:cs="Book Antiqua"/>
          <w:noProof w:val="0"/>
          <w:sz w:val="20"/>
          <w:szCs w:val="20"/>
          <w:lang w:val="es-MX"/>
        </w:rPr>
        <w:t xml:space="preserve">El primer JOLCO </w:t>
      </w:r>
      <w:r w:rsidRPr="2F9868A8" w:rsidR="10002B1B">
        <w:rPr>
          <w:rFonts w:ascii="Book Antiqua" w:hAnsi="Book Antiqua" w:eastAsia="Book Antiqua" w:cs="Book Antiqua"/>
          <w:noProof w:val="0"/>
          <w:sz w:val="20"/>
          <w:szCs w:val="20"/>
          <w:lang w:val="es-MX"/>
        </w:rPr>
        <w:t>denominado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en</w:t>
      </w:r>
      <w:r w:rsidRPr="2F9868A8" w:rsidR="10002B1B">
        <w:rPr>
          <w:rFonts w:ascii="Book Antiqua" w:hAnsi="Book Antiqua" w:eastAsia="Book Antiqua" w:cs="Book Antiqua"/>
          <w:noProof w:val="0"/>
          <w:sz w:val="20"/>
          <w:szCs w:val="20"/>
          <w:lang w:val="es-MX"/>
        </w:rPr>
        <w:t xml:space="preserve"> JPY (</w:t>
      </w:r>
      <w:r w:rsidRPr="2F9868A8" w:rsidR="10002B1B">
        <w:rPr>
          <w:rFonts w:ascii="Book Antiqua" w:hAnsi="Book Antiqua" w:eastAsia="Book Antiqua" w:cs="Book Antiqua"/>
          <w:noProof w:val="0"/>
          <w:sz w:val="20"/>
          <w:szCs w:val="20"/>
          <w:lang w:val="es-MX"/>
        </w:rPr>
        <w:t>yenes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japoneses</w:t>
      </w:r>
      <w:r w:rsidRPr="2F9868A8" w:rsidR="10002B1B">
        <w:rPr>
          <w:rFonts w:ascii="Book Antiqua" w:hAnsi="Book Antiqua" w:eastAsia="Book Antiqua" w:cs="Book Antiqua"/>
          <w:noProof w:val="0"/>
          <w:sz w:val="20"/>
          <w:szCs w:val="20"/>
          <w:lang w:val="es-MX"/>
        </w:rPr>
        <w:t>) (2015)</w:t>
      </w:r>
    </w:p>
    <w:p w:rsidR="10002B1B" w:rsidP="691D3E0C" w:rsidRDefault="10002B1B" w14:paraId="386D33E7" w14:textId="2D4435D9">
      <w:pPr>
        <w:pStyle w:val="ListParagraph"/>
        <w:numPr>
          <w:ilvl w:val="0"/>
          <w:numId w:val="8"/>
        </w:numPr>
        <w:spacing w:after="0"/>
        <w:rPr>
          <w:rFonts w:ascii="Book Antiqua" w:hAnsi="Book Antiqua" w:eastAsia="Book Antiqua" w:cs="Book Antiqua"/>
          <w:noProof w:val="0"/>
          <w:sz w:val="20"/>
          <w:szCs w:val="20"/>
          <w:lang w:val="es-MX"/>
        </w:rPr>
      </w:pPr>
      <w:r w:rsidRPr="2F9868A8" w:rsidR="10002B1B">
        <w:rPr>
          <w:rFonts w:ascii="Book Antiqua" w:hAnsi="Book Antiqua" w:eastAsia="Book Antiqua" w:cs="Book Antiqua"/>
          <w:noProof w:val="0"/>
          <w:sz w:val="20"/>
          <w:szCs w:val="20"/>
          <w:lang w:val="es-MX"/>
        </w:rPr>
        <w:t xml:space="preserve">El primer </w:t>
      </w:r>
      <w:r w:rsidRPr="2F9868A8" w:rsidR="10002B1B">
        <w:rPr>
          <w:rFonts w:ascii="Book Antiqua" w:hAnsi="Book Antiqua" w:eastAsia="Book Antiqua" w:cs="Book Antiqua"/>
          <w:noProof w:val="0"/>
          <w:sz w:val="20"/>
          <w:szCs w:val="20"/>
          <w:lang w:val="es-MX"/>
        </w:rPr>
        <w:t>arrendamiento</w:t>
      </w:r>
      <w:r w:rsidRPr="2F9868A8" w:rsidR="10002B1B">
        <w:rPr>
          <w:rFonts w:ascii="Book Antiqua" w:hAnsi="Book Antiqua" w:eastAsia="Book Antiqua" w:cs="Book Antiqua"/>
          <w:noProof w:val="0"/>
          <w:sz w:val="20"/>
          <w:szCs w:val="20"/>
          <w:lang w:val="es-MX"/>
        </w:rPr>
        <w:t xml:space="preserve"> de </w:t>
      </w:r>
      <w:r w:rsidRPr="2F9868A8" w:rsidR="10002B1B">
        <w:rPr>
          <w:rFonts w:ascii="Book Antiqua" w:hAnsi="Book Antiqua" w:eastAsia="Book Antiqua" w:cs="Book Antiqua"/>
          <w:noProof w:val="0"/>
          <w:sz w:val="20"/>
          <w:szCs w:val="20"/>
          <w:lang w:val="es-MX"/>
        </w:rPr>
        <w:t>impuestos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francés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garantizado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por</w:t>
      </w:r>
      <w:r w:rsidRPr="2F9868A8" w:rsidR="10002B1B">
        <w:rPr>
          <w:rFonts w:ascii="Book Antiqua" w:hAnsi="Book Antiqua" w:eastAsia="Book Antiqua" w:cs="Book Antiqua"/>
          <w:noProof w:val="0"/>
          <w:sz w:val="20"/>
          <w:szCs w:val="20"/>
          <w:lang w:val="es-MX"/>
        </w:rPr>
        <w:t xml:space="preserve"> US Ex-</w:t>
      </w:r>
      <w:r w:rsidRPr="2F9868A8" w:rsidR="10002B1B">
        <w:rPr>
          <w:rFonts w:ascii="Book Antiqua" w:hAnsi="Book Antiqua" w:eastAsia="Book Antiqua" w:cs="Book Antiqua"/>
          <w:noProof w:val="0"/>
          <w:sz w:val="20"/>
          <w:szCs w:val="20"/>
          <w:lang w:val="es-MX"/>
        </w:rPr>
        <w:t>Im</w:t>
      </w:r>
      <w:r w:rsidRPr="2F9868A8" w:rsidR="10002B1B">
        <w:rPr>
          <w:rFonts w:ascii="Book Antiqua" w:hAnsi="Book Antiqua" w:eastAsia="Book Antiqua" w:cs="Book Antiqua"/>
          <w:noProof w:val="0"/>
          <w:sz w:val="20"/>
          <w:szCs w:val="20"/>
          <w:lang w:val="es-MX"/>
        </w:rPr>
        <w:t xml:space="preserve"> (2015)</w:t>
      </w:r>
    </w:p>
    <w:p w:rsidR="10002B1B" w:rsidP="691D3E0C" w:rsidRDefault="10002B1B" w14:paraId="1DC53708" w14:textId="70F19D15">
      <w:pPr>
        <w:pStyle w:val="ListParagraph"/>
        <w:numPr>
          <w:ilvl w:val="0"/>
          <w:numId w:val="8"/>
        </w:numPr>
        <w:spacing w:after="0"/>
        <w:rPr>
          <w:rFonts w:ascii="Book Antiqua" w:hAnsi="Book Antiqua" w:eastAsia="Book Antiqua" w:cs="Book Antiqua"/>
          <w:noProof w:val="0"/>
          <w:sz w:val="20"/>
          <w:szCs w:val="20"/>
          <w:lang w:val="es-MX"/>
        </w:rPr>
      </w:pPr>
      <w:r w:rsidRPr="2F9868A8" w:rsidR="10002B1B">
        <w:rPr>
          <w:rFonts w:ascii="Book Antiqua" w:hAnsi="Book Antiqua" w:eastAsia="Book Antiqua" w:cs="Book Antiqua"/>
          <w:noProof w:val="0"/>
          <w:sz w:val="20"/>
          <w:szCs w:val="20"/>
          <w:lang w:val="es-MX"/>
        </w:rPr>
        <w:t xml:space="preserve">El primer </w:t>
      </w:r>
      <w:r w:rsidRPr="2F9868A8" w:rsidR="10002B1B">
        <w:rPr>
          <w:rFonts w:ascii="Book Antiqua" w:hAnsi="Book Antiqua" w:eastAsia="Book Antiqua" w:cs="Book Antiqua"/>
          <w:noProof w:val="0"/>
          <w:sz w:val="20"/>
          <w:szCs w:val="20"/>
          <w:lang w:val="es-MX"/>
        </w:rPr>
        <w:t>arrendamiento</w:t>
      </w:r>
      <w:r w:rsidRPr="2F9868A8" w:rsidR="10002B1B">
        <w:rPr>
          <w:rFonts w:ascii="Book Antiqua" w:hAnsi="Book Antiqua" w:eastAsia="Book Antiqua" w:cs="Book Antiqua"/>
          <w:noProof w:val="0"/>
          <w:sz w:val="20"/>
          <w:szCs w:val="20"/>
          <w:lang w:val="es-MX"/>
        </w:rPr>
        <w:t xml:space="preserve"> de </w:t>
      </w:r>
      <w:r w:rsidRPr="2F9868A8" w:rsidR="10002B1B">
        <w:rPr>
          <w:rFonts w:ascii="Book Antiqua" w:hAnsi="Book Antiqua" w:eastAsia="Book Antiqua" w:cs="Book Antiqua"/>
          <w:noProof w:val="0"/>
          <w:sz w:val="20"/>
          <w:szCs w:val="20"/>
          <w:lang w:val="es-MX"/>
        </w:rPr>
        <w:t>impuestos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italiano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garantizado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por</w:t>
      </w:r>
      <w:r w:rsidRPr="2F9868A8" w:rsidR="10002B1B">
        <w:rPr>
          <w:rFonts w:ascii="Book Antiqua" w:hAnsi="Book Antiqua" w:eastAsia="Book Antiqua" w:cs="Book Antiqua"/>
          <w:noProof w:val="0"/>
          <w:sz w:val="20"/>
          <w:szCs w:val="20"/>
          <w:lang w:val="es-MX"/>
        </w:rPr>
        <w:t xml:space="preserve"> EECA (2014)</w:t>
      </w:r>
    </w:p>
    <w:p w:rsidR="10002B1B" w:rsidP="691D3E0C" w:rsidRDefault="10002B1B" w14:paraId="5A29994D" w14:textId="1796D1F7">
      <w:pPr>
        <w:pStyle w:val="ListParagraph"/>
        <w:numPr>
          <w:ilvl w:val="0"/>
          <w:numId w:val="8"/>
        </w:numPr>
        <w:spacing w:after="0"/>
        <w:rPr>
          <w:rFonts w:ascii="Book Antiqua" w:hAnsi="Book Antiqua" w:eastAsia="Book Antiqua" w:cs="Book Antiqua"/>
          <w:noProof w:val="0"/>
          <w:sz w:val="20"/>
          <w:szCs w:val="20"/>
          <w:lang w:val="es-MX"/>
        </w:rPr>
      </w:pPr>
      <w:r w:rsidRPr="2F9868A8" w:rsidR="10002B1B">
        <w:rPr>
          <w:rFonts w:ascii="Book Antiqua" w:hAnsi="Book Antiqua" w:eastAsia="Book Antiqua" w:cs="Book Antiqua"/>
          <w:noProof w:val="0"/>
          <w:sz w:val="20"/>
          <w:szCs w:val="20"/>
          <w:lang w:val="es-MX"/>
        </w:rPr>
        <w:t xml:space="preserve">El primer </w:t>
      </w:r>
      <w:r w:rsidRPr="2F9868A8" w:rsidR="10002B1B">
        <w:rPr>
          <w:rFonts w:ascii="Book Antiqua" w:hAnsi="Book Antiqua" w:eastAsia="Book Antiqua" w:cs="Book Antiqua"/>
          <w:noProof w:val="0"/>
          <w:sz w:val="20"/>
          <w:szCs w:val="20"/>
          <w:lang w:val="es-MX"/>
        </w:rPr>
        <w:t>arrendamiento</w:t>
      </w:r>
      <w:r w:rsidRPr="2F9868A8" w:rsidR="10002B1B">
        <w:rPr>
          <w:rFonts w:ascii="Book Antiqua" w:hAnsi="Book Antiqua" w:eastAsia="Book Antiqua" w:cs="Book Antiqua"/>
          <w:noProof w:val="0"/>
          <w:sz w:val="20"/>
          <w:szCs w:val="20"/>
          <w:lang w:val="es-MX"/>
        </w:rPr>
        <w:t xml:space="preserve"> de </w:t>
      </w:r>
      <w:r w:rsidRPr="2F9868A8" w:rsidR="10002B1B">
        <w:rPr>
          <w:rFonts w:ascii="Book Antiqua" w:hAnsi="Book Antiqua" w:eastAsia="Book Antiqua" w:cs="Book Antiqua"/>
          <w:noProof w:val="0"/>
          <w:sz w:val="20"/>
          <w:szCs w:val="20"/>
          <w:lang w:val="es-MX"/>
        </w:rPr>
        <w:t>motores</w:t>
      </w:r>
      <w:r w:rsidRPr="2F9868A8" w:rsidR="10002B1B">
        <w:rPr>
          <w:rFonts w:ascii="Book Antiqua" w:hAnsi="Book Antiqua" w:eastAsia="Book Antiqua" w:cs="Book Antiqua"/>
          <w:noProof w:val="0"/>
          <w:sz w:val="20"/>
          <w:szCs w:val="20"/>
          <w:lang w:val="es-MX"/>
        </w:rPr>
        <w:t xml:space="preserve"> convertibles </w:t>
      </w:r>
      <w:r w:rsidRPr="2F9868A8" w:rsidR="10002B1B">
        <w:rPr>
          <w:rFonts w:ascii="Book Antiqua" w:hAnsi="Book Antiqua" w:eastAsia="Book Antiqua" w:cs="Book Antiqua"/>
          <w:noProof w:val="0"/>
          <w:sz w:val="20"/>
          <w:szCs w:val="20"/>
          <w:lang w:val="es-MX"/>
        </w:rPr>
        <w:t>en</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bonos</w:t>
      </w:r>
      <w:r w:rsidRPr="2F9868A8" w:rsidR="10002B1B">
        <w:rPr>
          <w:rFonts w:ascii="Book Antiqua" w:hAnsi="Book Antiqua" w:eastAsia="Book Antiqua" w:cs="Book Antiqua"/>
          <w:noProof w:val="0"/>
          <w:sz w:val="20"/>
          <w:szCs w:val="20"/>
          <w:lang w:val="es-MX"/>
        </w:rPr>
        <w:t xml:space="preserve"> JPY </w:t>
      </w:r>
      <w:r w:rsidRPr="2F9868A8" w:rsidR="10002B1B">
        <w:rPr>
          <w:rFonts w:ascii="Book Antiqua" w:hAnsi="Book Antiqua" w:eastAsia="Book Antiqua" w:cs="Book Antiqua"/>
          <w:noProof w:val="0"/>
          <w:sz w:val="20"/>
          <w:szCs w:val="20"/>
          <w:lang w:val="es-MX"/>
        </w:rPr>
        <w:t>garantizado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por</w:t>
      </w:r>
      <w:r w:rsidRPr="2F9868A8" w:rsidR="10002B1B">
        <w:rPr>
          <w:rFonts w:ascii="Book Antiqua" w:hAnsi="Book Antiqua" w:eastAsia="Book Antiqua" w:cs="Book Antiqua"/>
          <w:noProof w:val="0"/>
          <w:sz w:val="20"/>
          <w:szCs w:val="20"/>
          <w:lang w:val="es-MX"/>
        </w:rPr>
        <w:t xml:space="preserve"> US Ex-</w:t>
      </w:r>
      <w:r w:rsidRPr="2F9868A8" w:rsidR="10002B1B">
        <w:rPr>
          <w:rFonts w:ascii="Book Antiqua" w:hAnsi="Book Antiqua" w:eastAsia="Book Antiqua" w:cs="Book Antiqua"/>
          <w:noProof w:val="0"/>
          <w:sz w:val="20"/>
          <w:szCs w:val="20"/>
          <w:lang w:val="es-MX"/>
        </w:rPr>
        <w:t>Im</w:t>
      </w:r>
      <w:r w:rsidRPr="2F9868A8" w:rsidR="10002B1B">
        <w:rPr>
          <w:rFonts w:ascii="Book Antiqua" w:hAnsi="Book Antiqua" w:eastAsia="Book Antiqua" w:cs="Book Antiqua"/>
          <w:noProof w:val="0"/>
          <w:sz w:val="20"/>
          <w:szCs w:val="20"/>
          <w:lang w:val="es-MX"/>
        </w:rPr>
        <w:t xml:space="preserve"> (2014)</w:t>
      </w:r>
    </w:p>
    <w:p w:rsidR="10002B1B" w:rsidP="691D3E0C" w:rsidRDefault="10002B1B" w14:paraId="4D89F221" w14:textId="0AF47699">
      <w:pPr>
        <w:pStyle w:val="ListParagraph"/>
        <w:numPr>
          <w:ilvl w:val="0"/>
          <w:numId w:val="8"/>
        </w:numPr>
        <w:spacing w:after="0"/>
        <w:rPr>
          <w:rFonts w:ascii="Book Antiqua" w:hAnsi="Book Antiqua" w:eastAsia="Book Antiqua" w:cs="Book Antiqua"/>
          <w:noProof w:val="0"/>
          <w:sz w:val="20"/>
          <w:szCs w:val="20"/>
          <w:lang w:val="es-MX"/>
        </w:rPr>
      </w:pPr>
      <w:r w:rsidRPr="2F9868A8" w:rsidR="10002B1B">
        <w:rPr>
          <w:rFonts w:ascii="Book Antiqua" w:hAnsi="Book Antiqua" w:eastAsia="Book Antiqua" w:cs="Book Antiqua"/>
          <w:noProof w:val="0"/>
          <w:sz w:val="20"/>
          <w:szCs w:val="20"/>
          <w:lang w:val="es-MX"/>
        </w:rPr>
        <w:t xml:space="preserve">El primer </w:t>
      </w:r>
      <w:r w:rsidRPr="2F9868A8" w:rsidR="10002B1B">
        <w:rPr>
          <w:rFonts w:ascii="Book Antiqua" w:hAnsi="Book Antiqua" w:eastAsia="Book Antiqua" w:cs="Book Antiqua"/>
          <w:noProof w:val="0"/>
          <w:sz w:val="20"/>
          <w:szCs w:val="20"/>
          <w:lang w:val="es-MX"/>
        </w:rPr>
        <w:t>arrendamiento</w:t>
      </w:r>
      <w:r w:rsidRPr="2F9868A8" w:rsidR="10002B1B">
        <w:rPr>
          <w:rFonts w:ascii="Book Antiqua" w:hAnsi="Book Antiqua" w:eastAsia="Book Antiqua" w:cs="Book Antiqua"/>
          <w:noProof w:val="0"/>
          <w:sz w:val="20"/>
          <w:szCs w:val="20"/>
          <w:lang w:val="es-MX"/>
        </w:rPr>
        <w:t xml:space="preserve"> de </w:t>
      </w:r>
      <w:r w:rsidRPr="2F9868A8" w:rsidR="10002B1B">
        <w:rPr>
          <w:rFonts w:ascii="Book Antiqua" w:hAnsi="Book Antiqua" w:eastAsia="Book Antiqua" w:cs="Book Antiqua"/>
          <w:noProof w:val="0"/>
          <w:sz w:val="20"/>
          <w:szCs w:val="20"/>
          <w:lang w:val="es-MX"/>
        </w:rPr>
        <w:t>impuestos</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italiano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garantizado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por</w:t>
      </w:r>
      <w:r w:rsidRPr="2F9868A8" w:rsidR="10002B1B">
        <w:rPr>
          <w:rFonts w:ascii="Book Antiqua" w:hAnsi="Book Antiqua" w:eastAsia="Book Antiqua" w:cs="Book Antiqua"/>
          <w:noProof w:val="0"/>
          <w:sz w:val="20"/>
          <w:szCs w:val="20"/>
          <w:lang w:val="es-MX"/>
        </w:rPr>
        <w:t xml:space="preserve"> EECA </w:t>
      </w:r>
      <w:r w:rsidRPr="2F9868A8" w:rsidR="10002B1B">
        <w:rPr>
          <w:rFonts w:ascii="Book Antiqua" w:hAnsi="Book Antiqua" w:eastAsia="Book Antiqua" w:cs="Book Antiqua"/>
          <w:noProof w:val="0"/>
          <w:sz w:val="20"/>
          <w:szCs w:val="20"/>
          <w:lang w:val="es-MX"/>
        </w:rPr>
        <w:t>denominado</w:t>
      </w:r>
      <w:r w:rsidRPr="2F9868A8" w:rsidR="10002B1B">
        <w:rPr>
          <w:rFonts w:ascii="Book Antiqua" w:hAnsi="Book Antiqua" w:eastAsia="Book Antiqua" w:cs="Book Antiqua"/>
          <w:noProof w:val="0"/>
          <w:sz w:val="20"/>
          <w:szCs w:val="20"/>
          <w:lang w:val="es-MX"/>
        </w:rPr>
        <w:t xml:space="preserve"> </w:t>
      </w:r>
      <w:r w:rsidRPr="2F9868A8" w:rsidR="10002B1B">
        <w:rPr>
          <w:rFonts w:ascii="Book Antiqua" w:hAnsi="Book Antiqua" w:eastAsia="Book Antiqua" w:cs="Book Antiqua"/>
          <w:noProof w:val="0"/>
          <w:sz w:val="20"/>
          <w:szCs w:val="20"/>
          <w:lang w:val="es-MX"/>
        </w:rPr>
        <w:t>en</w:t>
      </w:r>
      <w:r w:rsidRPr="2F9868A8" w:rsidR="10002B1B">
        <w:rPr>
          <w:rFonts w:ascii="Book Antiqua" w:hAnsi="Book Antiqua" w:eastAsia="Book Antiqua" w:cs="Book Antiqua"/>
          <w:noProof w:val="0"/>
          <w:sz w:val="20"/>
          <w:szCs w:val="20"/>
          <w:lang w:val="es-MX"/>
        </w:rPr>
        <w:t xml:space="preserve"> JPY (2014)</w:t>
      </w:r>
    </w:p>
    <w:p w:rsidR="291B6A0B" w:rsidP="691D3E0C" w:rsidRDefault="291B6A0B" w14:paraId="5C7FDB3A" w14:textId="0976289C">
      <w:pPr>
        <w:pStyle w:val="ListParagraph"/>
        <w:numPr>
          <w:ilvl w:val="0"/>
          <w:numId w:val="8"/>
        </w:numPr>
        <w:spacing w:after="0"/>
        <w:rPr>
          <w:rFonts w:ascii="Book Antiqua" w:hAnsi="Book Antiqua" w:eastAsia="Book Antiqua" w:cs="Book Antiqua"/>
          <w:noProof w:val="0"/>
          <w:sz w:val="20"/>
          <w:szCs w:val="20"/>
          <w:lang w:val="es-MX"/>
        </w:rPr>
      </w:pPr>
      <w:r w:rsidRPr="2F9868A8" w:rsidR="291B6A0B">
        <w:rPr>
          <w:rFonts w:ascii="Book Antiqua" w:hAnsi="Book Antiqua" w:eastAsia="Book Antiqua" w:cs="Book Antiqua"/>
          <w:noProof w:val="0"/>
          <w:sz w:val="20"/>
          <w:szCs w:val="20"/>
          <w:lang w:val="es-MX"/>
        </w:rPr>
        <w:t>El primer bono convertible denominado en JPY (yenes japoneses) garantizado por el US Ex-</w:t>
      </w:r>
      <w:r w:rsidRPr="2F9868A8" w:rsidR="291B6A0B">
        <w:rPr>
          <w:rFonts w:ascii="Book Antiqua" w:hAnsi="Book Antiqua" w:eastAsia="Book Antiqua" w:cs="Book Antiqua"/>
          <w:noProof w:val="0"/>
          <w:sz w:val="20"/>
          <w:szCs w:val="20"/>
          <w:lang w:val="es-MX"/>
        </w:rPr>
        <w:t>Im</w:t>
      </w:r>
      <w:r w:rsidRPr="2F9868A8" w:rsidR="291B6A0B">
        <w:rPr>
          <w:rFonts w:ascii="Book Antiqua" w:hAnsi="Book Antiqua" w:eastAsia="Book Antiqua" w:cs="Book Antiqua"/>
          <w:noProof w:val="0"/>
          <w:sz w:val="20"/>
          <w:szCs w:val="20"/>
          <w:lang w:val="es-MX"/>
        </w:rPr>
        <w:t xml:space="preserve"> (2013)</w:t>
      </w:r>
    </w:p>
    <w:p w:rsidR="291B6A0B" w:rsidP="2F9868A8" w:rsidRDefault="291B6A0B" w14:paraId="1DA67D29" w14:textId="51B3EC7C">
      <w:pPr>
        <w:pStyle w:val="ListParagraph"/>
        <w:numPr>
          <w:ilvl w:val="0"/>
          <w:numId w:val="8"/>
        </w:numPr>
        <w:rPr>
          <w:rFonts w:ascii="Book Antiqua" w:hAnsi="Book Antiqua" w:eastAsia="Book Antiqua" w:cs="Book Antiqua"/>
          <w:noProof w:val="0"/>
          <w:sz w:val="20"/>
          <w:szCs w:val="20"/>
          <w:lang w:val="es-MX"/>
        </w:rPr>
      </w:pPr>
      <w:r w:rsidRPr="2F9868A8" w:rsidR="291B6A0B">
        <w:rPr>
          <w:rFonts w:ascii="Book Antiqua" w:hAnsi="Book Antiqua" w:eastAsia="Book Antiqua" w:cs="Book Antiqua"/>
          <w:noProof w:val="0"/>
          <w:sz w:val="20"/>
          <w:szCs w:val="20"/>
          <w:lang w:val="es-MX"/>
        </w:rPr>
        <w:t>El primer arrendamiento JOLCO por parte de la EECA (2011)</w:t>
      </w:r>
    </w:p>
    <w:p w:rsidRPr="00AF39BB" w:rsidR="004041A3" w:rsidP="691D3E0C" w:rsidRDefault="004041A3" w14:paraId="6C247FDA" w14:textId="5515AC0C">
      <w:pPr>
        <w:spacing w:after="0"/>
        <w:jc w:val="both"/>
        <w:rPr>
          <w:rFonts w:ascii="Book Antiqua" w:hAnsi="Book Antiqua"/>
          <w:i w:val="1"/>
          <w:iCs w:val="1"/>
          <w:noProof w:val="0"/>
          <w:sz w:val="24"/>
          <w:szCs w:val="24"/>
          <w:lang w:val="es-MX"/>
        </w:rPr>
      </w:pPr>
      <w:r w:rsidRPr="00AF39BB">
        <w:rPr>
          <w:rFonts w:ascii="Book Antiqua" w:hAnsi="Book Antiqua" w:eastAsia="Book Antiqua" w:cs="Book Antiqua"/>
          <w:sz w:val="24"/>
          <w:szCs w:val="24"/>
          <w:lang w:val="en-US"/>
        </w:rPr>
        <w:tab/>
      </w:r>
    </w:p>
    <w:p w:rsidRPr="00AF39BB" w:rsidR="004041A3" w:rsidP="691D3E0C" w:rsidRDefault="004041A3" w14:paraId="4F49C94D" w14:textId="77777777">
      <w:pPr>
        <w:spacing w:after="0" w:line="256" w:lineRule="auto"/>
        <w:jc w:val="both"/>
        <w:rPr>
          <w:rFonts w:ascii="Book Antiqua" w:hAnsi="Book Antiqua" w:eastAsia="Book Antiqua" w:cs="Book Antiqua"/>
          <w:b w:val="1"/>
          <w:bCs w:val="1"/>
          <w:noProof w:val="0"/>
          <w:sz w:val="26"/>
          <w:szCs w:val="26"/>
          <w:lang w:val="es-MX"/>
        </w:rPr>
      </w:pPr>
      <w:r w:rsidRPr="691D3E0C" w:rsidR="004041A3">
        <w:rPr>
          <w:rFonts w:ascii="Book Antiqua" w:hAnsi="Book Antiqua" w:eastAsia="Book Antiqua" w:cs="Book Antiqua"/>
          <w:b w:val="1"/>
          <w:bCs w:val="1"/>
          <w:noProof w:val="0"/>
          <w:sz w:val="26"/>
          <w:szCs w:val="26"/>
          <w:lang w:val="es-MX"/>
        </w:rPr>
        <w:t>Turkish Airlines, Inc.</w:t>
      </w:r>
    </w:p>
    <w:p w:rsidRPr="00AF39BB" w:rsidR="004041A3" w:rsidP="691D3E0C" w:rsidRDefault="004041A3" w14:paraId="5CBC7998" w14:textId="77777777">
      <w:pPr>
        <w:spacing w:after="0" w:line="256" w:lineRule="auto"/>
        <w:jc w:val="both"/>
        <w:rPr>
          <w:rFonts w:ascii="Book Antiqua" w:hAnsi="Book Antiqua" w:eastAsia="Book Antiqua" w:cs="Book Antiqua"/>
          <w:b w:val="1"/>
          <w:bCs w:val="1"/>
          <w:noProof w:val="0"/>
          <w:sz w:val="26"/>
          <w:szCs w:val="26"/>
          <w:lang w:val="es-MX"/>
        </w:rPr>
      </w:pPr>
      <w:r w:rsidRPr="691D3E0C" w:rsidR="004041A3">
        <w:rPr>
          <w:rFonts w:ascii="Book Antiqua" w:hAnsi="Book Antiqua" w:eastAsia="Book Antiqua" w:cs="Book Antiqua"/>
          <w:b w:val="1"/>
          <w:bCs w:val="1"/>
          <w:noProof w:val="0"/>
          <w:sz w:val="26"/>
          <w:szCs w:val="26"/>
          <w:lang w:val="es-MX"/>
        </w:rPr>
        <w:t>Media Relations</w:t>
      </w:r>
    </w:p>
    <w:p w:rsidRPr="00AF39BB" w:rsidR="004041A3" w:rsidP="691D3E0C" w:rsidRDefault="004041A3" w14:paraId="4591A844" w14:textId="77777777">
      <w:pPr>
        <w:spacing w:after="0"/>
        <w:rPr>
          <w:noProof w:val="0"/>
          <w:lang w:val="es-MX"/>
        </w:rPr>
      </w:pPr>
    </w:p>
    <w:p w:rsidR="4AE7B452" w:rsidP="2E884977" w:rsidRDefault="4AE7B452" w14:paraId="408301A9" w14:textId="4CCF632C">
      <w:pPr>
        <w:spacing w:before="0" w:beforeAutospacing="off" w:after="0" w:afterAutospacing="off"/>
        <w:rPr>
          <w:rFonts w:ascii="Book Antiqua" w:hAnsi="Book Antiqua" w:eastAsia="Book Antiqua" w:cs="Book Antiqua"/>
          <w:b w:val="1"/>
          <w:bCs w:val="1"/>
          <w:i w:val="0"/>
          <w:iCs w:val="0"/>
          <w:caps w:val="0"/>
          <w:smallCaps w:val="0"/>
          <w:noProof w:val="0"/>
          <w:color w:val="auto"/>
          <w:sz w:val="20"/>
          <w:szCs w:val="20"/>
          <w:lang w:val="es-MX"/>
        </w:rPr>
      </w:pPr>
      <w:r w:rsidRPr="2E884977" w:rsidR="4AE7B452">
        <w:rPr>
          <w:rFonts w:ascii="Book Antiqua" w:hAnsi="Book Antiqua" w:eastAsia="Book Antiqua" w:cs="Book Antiqua"/>
          <w:b w:val="1"/>
          <w:bCs w:val="1"/>
          <w:i w:val="0"/>
          <w:iCs w:val="0"/>
          <w:caps w:val="0"/>
          <w:smallCaps w:val="0"/>
          <w:noProof w:val="0"/>
          <w:color w:val="auto"/>
          <w:sz w:val="20"/>
          <w:szCs w:val="20"/>
          <w:u w:val="single"/>
          <w:lang w:val="es-MX"/>
        </w:rPr>
        <w:t xml:space="preserve">Acerca de </w:t>
      </w:r>
      <w:r w:rsidRPr="2E884977" w:rsidR="4AE7B452">
        <w:rPr>
          <w:rFonts w:ascii="Book Antiqua" w:hAnsi="Book Antiqua" w:eastAsia="Book Antiqua" w:cs="Book Antiqua"/>
          <w:b w:val="1"/>
          <w:bCs w:val="1"/>
          <w:i w:val="0"/>
          <w:iCs w:val="0"/>
          <w:caps w:val="0"/>
          <w:smallCaps w:val="0"/>
          <w:noProof w:val="0"/>
          <w:color w:val="auto"/>
          <w:sz w:val="20"/>
          <w:szCs w:val="20"/>
          <w:u w:val="single"/>
          <w:lang w:val="es-MX"/>
        </w:rPr>
        <w:t>Turkish</w:t>
      </w:r>
      <w:r w:rsidRPr="2E884977" w:rsidR="4AE7B452">
        <w:rPr>
          <w:rFonts w:ascii="Book Antiqua" w:hAnsi="Book Antiqua" w:eastAsia="Book Antiqua" w:cs="Book Antiqua"/>
          <w:b w:val="1"/>
          <w:bCs w:val="1"/>
          <w:i w:val="0"/>
          <w:iCs w:val="0"/>
          <w:caps w:val="0"/>
          <w:smallCaps w:val="0"/>
          <w:noProof w:val="0"/>
          <w:color w:val="auto"/>
          <w:sz w:val="20"/>
          <w:szCs w:val="20"/>
          <w:u w:val="single"/>
          <w:lang w:val="es-MX"/>
        </w:rPr>
        <w:t xml:space="preserve"> Airlines</w:t>
      </w:r>
      <w:r w:rsidRPr="2E884977" w:rsidR="4AE7B452">
        <w:rPr>
          <w:rFonts w:ascii="Book Antiqua" w:hAnsi="Book Antiqua" w:eastAsia="Book Antiqua" w:cs="Book Antiqua"/>
          <w:b w:val="1"/>
          <w:bCs w:val="1"/>
          <w:i w:val="0"/>
          <w:iCs w:val="0"/>
          <w:caps w:val="0"/>
          <w:smallCaps w:val="0"/>
          <w:noProof w:val="0"/>
          <w:color w:val="auto"/>
          <w:sz w:val="20"/>
          <w:szCs w:val="20"/>
          <w:lang w:val="es-MX"/>
        </w:rPr>
        <w:t xml:space="preserve">: </w:t>
      </w:r>
    </w:p>
    <w:p w:rsidR="4AE7B452" w:rsidP="2E884977" w:rsidRDefault="4AE7B452" w14:paraId="27DBB68F" w14:textId="467563DB">
      <w:pPr>
        <w:spacing w:before="0" w:beforeAutospacing="off" w:after="0" w:afterAutospacing="off"/>
        <w:rPr>
          <w:rFonts w:ascii="Book Antiqua" w:hAnsi="Book Antiqua" w:eastAsia="Book Antiqua" w:cs="Book Antiqua"/>
          <w:b w:val="0"/>
          <w:bCs w:val="0"/>
          <w:i w:val="0"/>
          <w:iCs w:val="0"/>
          <w:caps w:val="0"/>
          <w:smallCaps w:val="0"/>
          <w:noProof w:val="0"/>
          <w:color w:val="auto"/>
          <w:sz w:val="20"/>
          <w:szCs w:val="20"/>
          <w:lang w:val="es-MX"/>
        </w:rPr>
      </w:pP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Fundada en 1933 con una flota de cinco aeronaves, </w:t>
      </w:r>
      <w:r w:rsidRPr="2E884977" w:rsidR="4AE7B452">
        <w:rPr>
          <w:rFonts w:ascii="Book Antiqua" w:hAnsi="Book Antiqua" w:eastAsia="Book Antiqua" w:cs="Book Antiqua"/>
          <w:b w:val="0"/>
          <w:bCs w:val="0"/>
          <w:i w:val="0"/>
          <w:iCs w:val="0"/>
          <w:caps w:val="0"/>
          <w:smallCaps w:val="0"/>
          <w:noProof w:val="0"/>
          <w:color w:val="auto"/>
          <w:sz w:val="20"/>
          <w:szCs w:val="20"/>
          <w:lang w:val="es-MX"/>
        </w:rPr>
        <w:t>Turkish</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miembro de </w:t>
      </w:r>
      <w:r w:rsidRPr="2E884977" w:rsidR="4AE7B452">
        <w:rPr>
          <w:rFonts w:ascii="Book Antiqua" w:hAnsi="Book Antiqua" w:eastAsia="Book Antiqua" w:cs="Book Antiqua"/>
          <w:b w:val="0"/>
          <w:bCs w:val="0"/>
          <w:i w:val="0"/>
          <w:iCs w:val="0"/>
          <w:caps w:val="0"/>
          <w:smallCaps w:val="0"/>
          <w:noProof w:val="0"/>
          <w:color w:val="auto"/>
          <w:sz w:val="20"/>
          <w:szCs w:val="20"/>
          <w:lang w:val="es-MX"/>
        </w:rPr>
        <w:t>Star</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Alliance, cuenta con una flota de 440 aeronaves (de pasajeros y carga) que vuelan a 345 destinos en todo el mundo, incluyendo 292 internacionales y 53 domésticos en 129 países. Puede encontrar más información sobre </w:t>
      </w:r>
      <w:r w:rsidRPr="2E884977" w:rsidR="4AE7B452">
        <w:rPr>
          <w:rFonts w:ascii="Book Antiqua" w:hAnsi="Book Antiqua" w:eastAsia="Book Antiqua" w:cs="Book Antiqua"/>
          <w:b w:val="0"/>
          <w:bCs w:val="0"/>
          <w:i w:val="0"/>
          <w:iCs w:val="0"/>
          <w:caps w:val="0"/>
          <w:smallCaps w:val="0"/>
          <w:noProof w:val="0"/>
          <w:color w:val="auto"/>
          <w:sz w:val="20"/>
          <w:szCs w:val="20"/>
          <w:lang w:val="es-MX"/>
        </w:rPr>
        <w:t>Turkish</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en su sitio web oficial</w:t>
      </w:r>
      <w:r w:rsidRPr="2E884977" w:rsidR="7D439EDD">
        <w:rPr>
          <w:rFonts w:ascii="Book Antiqua" w:hAnsi="Book Antiqua" w:eastAsia="Book Antiqua" w:cs="Book Antiqua"/>
          <w:b w:val="0"/>
          <w:bCs w:val="0"/>
          <w:i w:val="0"/>
          <w:iCs w:val="0"/>
          <w:caps w:val="0"/>
          <w:smallCaps w:val="0"/>
          <w:noProof w:val="0"/>
          <w:color w:val="auto"/>
          <w:sz w:val="20"/>
          <w:szCs w:val="20"/>
          <w:lang w:val="es-MX"/>
        </w:rPr>
        <w:t xml:space="preserve"> </w:t>
      </w:r>
      <w:hyperlink r:id="Rcf9a7c50d28b4dcd">
        <w:r w:rsidRPr="2E884977" w:rsidR="7D439EDD">
          <w:rPr>
            <w:rStyle w:val="Hyperlink"/>
            <w:rFonts w:ascii="Book Antiqua" w:hAnsi="Book Antiqua" w:eastAsia="Book Antiqua" w:cs="Book Antiqua"/>
            <w:b w:val="0"/>
            <w:bCs w:val="0"/>
            <w:i w:val="0"/>
            <w:iCs w:val="0"/>
            <w:caps w:val="0"/>
            <w:smallCaps w:val="0"/>
            <w:noProof w:val="0"/>
            <w:sz w:val="20"/>
            <w:szCs w:val="20"/>
            <w:lang w:val="es-MX"/>
          </w:rPr>
          <w:t>www.turkishairlines.com</w:t>
        </w:r>
      </w:hyperlink>
      <w:r w:rsidRPr="2E884977" w:rsidR="7D439EDD">
        <w:rPr>
          <w:rFonts w:ascii="Book Antiqua" w:hAnsi="Book Antiqua" w:eastAsia="Book Antiqua" w:cs="Book Antiqua"/>
          <w:b w:val="0"/>
          <w:bCs w:val="0"/>
          <w:i w:val="0"/>
          <w:iCs w:val="0"/>
          <w:caps w:val="0"/>
          <w:smallCaps w:val="0"/>
          <w:noProof w:val="0"/>
          <w:color w:val="auto"/>
          <w:sz w:val="20"/>
          <w:szCs w:val="20"/>
          <w:lang w:val="es-MX"/>
        </w:rPr>
        <w:t xml:space="preserve"> </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o en sus cuentas de redes sociales en Facebook, X, </w:t>
      </w:r>
      <w:r w:rsidRPr="2E884977" w:rsidR="4AE7B452">
        <w:rPr>
          <w:rFonts w:ascii="Book Antiqua" w:hAnsi="Book Antiqua" w:eastAsia="Book Antiqua" w:cs="Book Antiqua"/>
          <w:b w:val="0"/>
          <w:bCs w:val="0"/>
          <w:i w:val="0"/>
          <w:iCs w:val="0"/>
          <w:caps w:val="0"/>
          <w:smallCaps w:val="0"/>
          <w:noProof w:val="0"/>
          <w:color w:val="auto"/>
          <w:sz w:val="20"/>
          <w:szCs w:val="20"/>
          <w:lang w:val="es-MX"/>
        </w:rPr>
        <w:t>Y</w:t>
      </w:r>
      <w:r w:rsidRPr="2E884977" w:rsidR="4AE7B452">
        <w:rPr>
          <w:rFonts w:ascii="Book Antiqua" w:hAnsi="Book Antiqua" w:eastAsia="Book Antiqua" w:cs="Book Antiqua"/>
          <w:b w:val="0"/>
          <w:bCs w:val="0"/>
          <w:i w:val="0"/>
          <w:iCs w:val="0"/>
          <w:caps w:val="0"/>
          <w:smallCaps w:val="0"/>
          <w:noProof w:val="0"/>
          <w:color w:val="auto"/>
          <w:sz w:val="20"/>
          <w:szCs w:val="20"/>
          <w:lang w:val="es-MX"/>
        </w:rPr>
        <w:t>outube</w:t>
      </w:r>
      <w:r w:rsidRPr="2E884977" w:rsidR="4AE7B452">
        <w:rPr>
          <w:rFonts w:ascii="Book Antiqua" w:hAnsi="Book Antiqua" w:eastAsia="Book Antiqua" w:cs="Book Antiqua"/>
          <w:b w:val="0"/>
          <w:bCs w:val="0"/>
          <w:i w:val="0"/>
          <w:iCs w:val="0"/>
          <w:caps w:val="0"/>
          <w:smallCaps w:val="0"/>
          <w:noProof w:val="0"/>
          <w:color w:val="auto"/>
          <w:sz w:val="20"/>
          <w:szCs w:val="20"/>
          <w:lang w:val="es-MX"/>
        </w:rPr>
        <w:t>,</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w:t>
      </w:r>
      <w:r w:rsidRPr="2E884977" w:rsidR="4AE7B452">
        <w:rPr>
          <w:rFonts w:ascii="Book Antiqua" w:hAnsi="Book Antiqua" w:eastAsia="Book Antiqua" w:cs="Book Antiqua"/>
          <w:b w:val="0"/>
          <w:bCs w:val="0"/>
          <w:i w:val="0"/>
          <w:iCs w:val="0"/>
          <w:caps w:val="0"/>
          <w:smallCaps w:val="0"/>
          <w:noProof w:val="0"/>
          <w:color w:val="auto"/>
          <w:sz w:val="20"/>
          <w:szCs w:val="20"/>
          <w:lang w:val="es-MX"/>
        </w:rPr>
        <w:t>L</w:t>
      </w:r>
      <w:r w:rsidRPr="2E884977" w:rsidR="4AE7B452">
        <w:rPr>
          <w:rFonts w:ascii="Book Antiqua" w:hAnsi="Book Antiqua" w:eastAsia="Book Antiqua" w:cs="Book Antiqua"/>
          <w:b w:val="0"/>
          <w:bCs w:val="0"/>
          <w:i w:val="0"/>
          <w:iCs w:val="0"/>
          <w:caps w:val="0"/>
          <w:smallCaps w:val="0"/>
          <w:noProof w:val="0"/>
          <w:color w:val="auto"/>
          <w:sz w:val="20"/>
          <w:szCs w:val="20"/>
          <w:lang w:val="es-MX"/>
        </w:rPr>
        <w:t>inkedin</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w:t>
      </w:r>
      <w:r w:rsidRPr="2E884977" w:rsidR="4AE7B452">
        <w:rPr>
          <w:rFonts w:ascii="Book Antiqua" w:hAnsi="Book Antiqua" w:eastAsia="Book Antiqua" w:cs="Book Antiqua"/>
          <w:b w:val="0"/>
          <w:bCs w:val="0"/>
          <w:i w:val="0"/>
          <w:iCs w:val="0"/>
          <w:caps w:val="0"/>
          <w:smallCaps w:val="0"/>
          <w:noProof w:val="0"/>
          <w:color w:val="auto"/>
          <w:sz w:val="20"/>
          <w:szCs w:val="20"/>
          <w:lang w:val="es-MX"/>
        </w:rPr>
        <w:t>e Instagram.</w:t>
      </w:r>
    </w:p>
    <w:p w:rsidR="2E884977" w:rsidP="2E884977" w:rsidRDefault="2E884977" w14:paraId="78463A0C" w14:textId="35228A09">
      <w:pPr>
        <w:pStyle w:val="Normal"/>
        <w:spacing w:before="0" w:beforeAutospacing="off" w:after="0" w:afterAutospacing="off"/>
        <w:rPr>
          <w:rFonts w:ascii="Book Antiqua" w:hAnsi="Book Antiqua" w:eastAsia="Book Antiqua" w:cs="Book Antiqua"/>
          <w:b w:val="0"/>
          <w:bCs w:val="0"/>
          <w:i w:val="0"/>
          <w:iCs w:val="0"/>
          <w:caps w:val="0"/>
          <w:smallCaps w:val="0"/>
          <w:noProof w:val="0"/>
          <w:color w:val="auto"/>
          <w:sz w:val="20"/>
          <w:szCs w:val="20"/>
          <w:lang w:val="es-MX"/>
        </w:rPr>
      </w:pPr>
    </w:p>
    <w:p w:rsidR="4AE7B452" w:rsidP="2E884977" w:rsidRDefault="4AE7B452" w14:paraId="140CFB48" w14:textId="0651A8EB">
      <w:pPr>
        <w:pStyle w:val="Normal"/>
        <w:suppressLineNumbers w:val="0"/>
        <w:bidi w:val="0"/>
        <w:spacing w:before="0" w:beforeAutospacing="off" w:after="0" w:afterAutospacing="off" w:line="259" w:lineRule="auto"/>
        <w:ind w:left="0" w:right="0"/>
        <w:jc w:val="left"/>
        <w:rPr>
          <w:rFonts w:ascii="Book Antiqua" w:hAnsi="Book Antiqua" w:eastAsia="Book Antiqua" w:cs="Book Antiqua"/>
          <w:b w:val="1"/>
          <w:bCs w:val="1"/>
          <w:i w:val="0"/>
          <w:iCs w:val="0"/>
          <w:caps w:val="0"/>
          <w:smallCaps w:val="0"/>
          <w:noProof w:val="0"/>
          <w:color w:val="auto"/>
          <w:sz w:val="20"/>
          <w:szCs w:val="20"/>
          <w:u w:val="single"/>
          <w:lang w:val="es-MX"/>
        </w:rPr>
      </w:pPr>
      <w:r w:rsidRPr="2E884977" w:rsidR="4AE7B452">
        <w:rPr>
          <w:rFonts w:ascii="Book Antiqua" w:hAnsi="Book Antiqua" w:eastAsia="Book Antiqua" w:cs="Book Antiqua"/>
          <w:b w:val="1"/>
          <w:bCs w:val="1"/>
          <w:i w:val="0"/>
          <w:iCs w:val="0"/>
          <w:caps w:val="0"/>
          <w:smallCaps w:val="0"/>
          <w:noProof w:val="0"/>
          <w:color w:val="auto"/>
          <w:sz w:val="20"/>
          <w:szCs w:val="20"/>
          <w:u w:val="single"/>
          <w:lang w:val="es-MX"/>
        </w:rPr>
        <w:t xml:space="preserve">Acerca de </w:t>
      </w:r>
      <w:r w:rsidRPr="2E884977" w:rsidR="4AE7B452">
        <w:rPr>
          <w:rFonts w:ascii="Book Antiqua" w:hAnsi="Book Antiqua" w:eastAsia="Book Antiqua" w:cs="Book Antiqua"/>
          <w:b w:val="1"/>
          <w:bCs w:val="1"/>
          <w:i w:val="0"/>
          <w:iCs w:val="0"/>
          <w:caps w:val="0"/>
          <w:smallCaps w:val="0"/>
          <w:noProof w:val="0"/>
          <w:color w:val="auto"/>
          <w:sz w:val="20"/>
          <w:szCs w:val="20"/>
          <w:u w:val="single"/>
          <w:lang w:val="es-MX"/>
        </w:rPr>
        <w:t>Star</w:t>
      </w:r>
      <w:r w:rsidRPr="2E884977" w:rsidR="4AE7B452">
        <w:rPr>
          <w:rFonts w:ascii="Book Antiqua" w:hAnsi="Book Antiqua" w:eastAsia="Book Antiqua" w:cs="Book Antiqua"/>
          <w:b w:val="1"/>
          <w:bCs w:val="1"/>
          <w:i w:val="0"/>
          <w:iCs w:val="0"/>
          <w:caps w:val="0"/>
          <w:smallCaps w:val="0"/>
          <w:noProof w:val="0"/>
          <w:color w:val="auto"/>
          <w:sz w:val="20"/>
          <w:szCs w:val="20"/>
          <w:u w:val="single"/>
          <w:lang w:val="es-MX"/>
        </w:rPr>
        <w:t xml:space="preserve"> Alliance: </w:t>
      </w:r>
    </w:p>
    <w:p w:rsidR="4AE7B452" w:rsidP="2E884977" w:rsidRDefault="4AE7B452" w14:paraId="1B3A802E" w14:textId="7BBC19B7">
      <w:pPr>
        <w:pStyle w:val="Normal"/>
        <w:suppressLineNumbers w:val="0"/>
        <w:bidi w:val="0"/>
        <w:spacing w:before="0" w:beforeAutospacing="off" w:after="0" w:afterAutospacing="off" w:line="259" w:lineRule="auto"/>
        <w:ind w:left="0" w:right="0"/>
        <w:jc w:val="left"/>
        <w:rPr>
          <w:rFonts w:ascii="Book Antiqua" w:hAnsi="Book Antiqua" w:eastAsia="Book Antiqua" w:cs="Book Antiqua"/>
          <w:b w:val="0"/>
          <w:bCs w:val="0"/>
          <w:i w:val="0"/>
          <w:iCs w:val="0"/>
          <w:caps w:val="0"/>
          <w:smallCaps w:val="0"/>
          <w:noProof w:val="0"/>
          <w:color w:val="auto"/>
          <w:sz w:val="20"/>
          <w:szCs w:val="20"/>
          <w:lang w:val="es-MX"/>
        </w:rPr>
      </w:pP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La red de </w:t>
      </w:r>
      <w:r w:rsidRPr="2E884977" w:rsidR="4AE7B452">
        <w:rPr>
          <w:rFonts w:ascii="Book Antiqua" w:hAnsi="Book Antiqua" w:eastAsia="Book Antiqua" w:cs="Book Antiqua"/>
          <w:b w:val="0"/>
          <w:bCs w:val="0"/>
          <w:i w:val="0"/>
          <w:iCs w:val="0"/>
          <w:caps w:val="0"/>
          <w:smallCaps w:val="0"/>
          <w:noProof w:val="0"/>
          <w:color w:val="auto"/>
          <w:sz w:val="20"/>
          <w:szCs w:val="20"/>
          <w:lang w:val="es-MX"/>
        </w:rPr>
        <w:t>Star</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Alliance se estableció en 1997 como la primera alianza global de aerolíneas, basada en una propuesta de valor para el cliente que incluye alcance global, reconocimiento mundial y servicio sin problemas. Desde su inicio, ha ofrecido la red de aerolíneas más grande y completa, con un enfoque en mejorar la experiencia del cliente en todo el viaje de la alianza. Las </w:t>
      </w:r>
      <w:r w:rsidRPr="2E884977" w:rsidR="48317EB5">
        <w:rPr>
          <w:rFonts w:ascii="Book Antiqua" w:hAnsi="Book Antiqua" w:eastAsia="Book Antiqua" w:cs="Book Antiqua"/>
          <w:b w:val="0"/>
          <w:bCs w:val="0"/>
          <w:i w:val="0"/>
          <w:iCs w:val="0"/>
          <w:caps w:val="0"/>
          <w:smallCaps w:val="0"/>
          <w:noProof w:val="0"/>
          <w:color w:val="auto"/>
          <w:sz w:val="20"/>
          <w:szCs w:val="20"/>
          <w:lang w:val="es-MX"/>
        </w:rPr>
        <w:t>aerolíneas miembros</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son: </w:t>
      </w:r>
      <w:r w:rsidRPr="2E884977" w:rsidR="4AE7B452">
        <w:rPr>
          <w:rFonts w:ascii="Book Antiqua" w:hAnsi="Book Antiqua" w:eastAsia="Book Antiqua" w:cs="Book Antiqua"/>
          <w:b w:val="0"/>
          <w:bCs w:val="0"/>
          <w:i w:val="0"/>
          <w:iCs w:val="0"/>
          <w:caps w:val="0"/>
          <w:smallCaps w:val="0"/>
          <w:noProof w:val="0"/>
          <w:color w:val="auto"/>
          <w:sz w:val="20"/>
          <w:szCs w:val="20"/>
          <w:lang w:val="es-MX"/>
        </w:rPr>
        <w:t>Aegean</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Air </w:t>
      </w:r>
      <w:r w:rsidRPr="2E884977" w:rsidR="4AE7B452">
        <w:rPr>
          <w:rFonts w:ascii="Book Antiqua" w:hAnsi="Book Antiqua" w:eastAsia="Book Antiqua" w:cs="Book Antiqua"/>
          <w:b w:val="0"/>
          <w:bCs w:val="0"/>
          <w:i w:val="0"/>
          <w:iCs w:val="0"/>
          <w:caps w:val="0"/>
          <w:smallCaps w:val="0"/>
          <w:noProof w:val="0"/>
          <w:color w:val="auto"/>
          <w:sz w:val="20"/>
          <w:szCs w:val="20"/>
          <w:lang w:val="es-MX"/>
        </w:rPr>
        <w:t>Canada</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 China, Air India, Air New </w:t>
      </w:r>
      <w:r w:rsidRPr="2E884977" w:rsidR="4AE7B452">
        <w:rPr>
          <w:rFonts w:ascii="Book Antiqua" w:hAnsi="Book Antiqua" w:eastAsia="Book Antiqua" w:cs="Book Antiqua"/>
          <w:b w:val="0"/>
          <w:bCs w:val="0"/>
          <w:i w:val="0"/>
          <w:iCs w:val="0"/>
          <w:caps w:val="0"/>
          <w:smallCaps w:val="0"/>
          <w:noProof w:val="0"/>
          <w:color w:val="auto"/>
          <w:sz w:val="20"/>
          <w:szCs w:val="20"/>
          <w:lang w:val="es-MX"/>
        </w:rPr>
        <w:t>Zealand</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ANA, Asiana Airlines, </w:t>
      </w:r>
      <w:r w:rsidRPr="2E884977" w:rsidR="4AE7B452">
        <w:rPr>
          <w:rFonts w:ascii="Book Antiqua" w:hAnsi="Book Antiqua" w:eastAsia="Book Antiqua" w:cs="Book Antiqua"/>
          <w:b w:val="0"/>
          <w:bCs w:val="0"/>
          <w:i w:val="0"/>
          <w:iCs w:val="0"/>
          <w:caps w:val="0"/>
          <w:smallCaps w:val="0"/>
          <w:noProof w:val="0"/>
          <w:color w:val="auto"/>
          <w:sz w:val="20"/>
          <w:szCs w:val="20"/>
          <w:lang w:val="es-MX"/>
        </w:rPr>
        <w:t>Austrian</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Avianca, </w:t>
      </w:r>
      <w:r w:rsidRPr="2E884977" w:rsidR="4AE7B452">
        <w:rPr>
          <w:rFonts w:ascii="Book Antiqua" w:hAnsi="Book Antiqua" w:eastAsia="Book Antiqua" w:cs="Book Antiqua"/>
          <w:b w:val="0"/>
          <w:bCs w:val="0"/>
          <w:i w:val="0"/>
          <w:iCs w:val="0"/>
          <w:caps w:val="0"/>
          <w:smallCaps w:val="0"/>
          <w:noProof w:val="0"/>
          <w:color w:val="auto"/>
          <w:sz w:val="20"/>
          <w:szCs w:val="20"/>
          <w:lang w:val="es-MX"/>
        </w:rPr>
        <w:t>Brussels</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Copa Airlines, </w:t>
      </w:r>
      <w:r w:rsidRPr="2E884977" w:rsidR="4AE7B452">
        <w:rPr>
          <w:rFonts w:ascii="Book Antiqua" w:hAnsi="Book Antiqua" w:eastAsia="Book Antiqua" w:cs="Book Antiqua"/>
          <w:b w:val="0"/>
          <w:bCs w:val="0"/>
          <w:i w:val="0"/>
          <w:iCs w:val="0"/>
          <w:caps w:val="0"/>
          <w:smallCaps w:val="0"/>
          <w:noProof w:val="0"/>
          <w:color w:val="auto"/>
          <w:sz w:val="20"/>
          <w:szCs w:val="20"/>
          <w:lang w:val="es-MX"/>
        </w:rPr>
        <w:t>Croatia</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EGYPTAIR, </w:t>
      </w:r>
      <w:r w:rsidRPr="2E884977" w:rsidR="4AE7B452">
        <w:rPr>
          <w:rFonts w:ascii="Book Antiqua" w:hAnsi="Book Antiqua" w:eastAsia="Book Antiqua" w:cs="Book Antiqua"/>
          <w:b w:val="0"/>
          <w:bCs w:val="0"/>
          <w:i w:val="0"/>
          <w:iCs w:val="0"/>
          <w:caps w:val="0"/>
          <w:smallCaps w:val="0"/>
          <w:noProof w:val="0"/>
          <w:color w:val="auto"/>
          <w:sz w:val="20"/>
          <w:szCs w:val="20"/>
          <w:lang w:val="es-MX"/>
        </w:rPr>
        <w:t>Ethiopian</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EVA Air, LOT </w:t>
      </w:r>
      <w:r w:rsidRPr="2E884977" w:rsidR="4AE7B452">
        <w:rPr>
          <w:rFonts w:ascii="Book Antiqua" w:hAnsi="Book Antiqua" w:eastAsia="Book Antiqua" w:cs="Book Antiqua"/>
          <w:b w:val="0"/>
          <w:bCs w:val="0"/>
          <w:i w:val="0"/>
          <w:iCs w:val="0"/>
          <w:caps w:val="0"/>
          <w:smallCaps w:val="0"/>
          <w:noProof w:val="0"/>
          <w:color w:val="auto"/>
          <w:sz w:val="20"/>
          <w:szCs w:val="20"/>
          <w:lang w:val="es-MX"/>
        </w:rPr>
        <w:t>Polish</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Lufthansa, </w:t>
      </w:r>
      <w:r w:rsidRPr="2E884977" w:rsidR="4AE7B452">
        <w:rPr>
          <w:rFonts w:ascii="Book Antiqua" w:hAnsi="Book Antiqua" w:eastAsia="Book Antiqua" w:cs="Book Antiqua"/>
          <w:b w:val="0"/>
          <w:bCs w:val="0"/>
          <w:i w:val="0"/>
          <w:iCs w:val="0"/>
          <w:caps w:val="0"/>
          <w:smallCaps w:val="0"/>
          <w:noProof w:val="0"/>
          <w:color w:val="auto"/>
          <w:sz w:val="20"/>
          <w:szCs w:val="20"/>
          <w:lang w:val="es-MX"/>
        </w:rPr>
        <w:t>Scandinavian</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Shenzhen Airlines, </w:t>
      </w:r>
      <w:r w:rsidRPr="2E884977" w:rsidR="4AE7B452">
        <w:rPr>
          <w:rFonts w:ascii="Book Antiqua" w:hAnsi="Book Antiqua" w:eastAsia="Book Antiqua" w:cs="Book Antiqua"/>
          <w:b w:val="0"/>
          <w:bCs w:val="0"/>
          <w:i w:val="0"/>
          <w:iCs w:val="0"/>
          <w:caps w:val="0"/>
          <w:smallCaps w:val="0"/>
          <w:noProof w:val="0"/>
          <w:color w:val="auto"/>
          <w:sz w:val="20"/>
          <w:szCs w:val="20"/>
          <w:lang w:val="es-MX"/>
        </w:rPr>
        <w:t>Singapore</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South </w:t>
      </w:r>
      <w:r w:rsidRPr="2E884977" w:rsidR="4AE7B452">
        <w:rPr>
          <w:rFonts w:ascii="Book Antiqua" w:hAnsi="Book Antiqua" w:eastAsia="Book Antiqua" w:cs="Book Antiqua"/>
          <w:b w:val="0"/>
          <w:bCs w:val="0"/>
          <w:i w:val="0"/>
          <w:iCs w:val="0"/>
          <w:caps w:val="0"/>
          <w:smallCaps w:val="0"/>
          <w:noProof w:val="0"/>
          <w:color w:val="auto"/>
          <w:sz w:val="20"/>
          <w:szCs w:val="20"/>
          <w:lang w:val="es-MX"/>
        </w:rPr>
        <w:t>African</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Airways, SWISS, TAP Air Portugal, THAI, </w:t>
      </w:r>
      <w:r w:rsidRPr="2E884977" w:rsidR="4AE7B452">
        <w:rPr>
          <w:rFonts w:ascii="Book Antiqua" w:hAnsi="Book Antiqua" w:eastAsia="Book Antiqua" w:cs="Book Antiqua"/>
          <w:b w:val="0"/>
          <w:bCs w:val="0"/>
          <w:i w:val="0"/>
          <w:iCs w:val="0"/>
          <w:caps w:val="0"/>
          <w:smallCaps w:val="0"/>
          <w:noProof w:val="0"/>
          <w:color w:val="auto"/>
          <w:sz w:val="20"/>
          <w:szCs w:val="20"/>
          <w:lang w:val="es-MX"/>
        </w:rPr>
        <w:t>Turkish</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y </w:t>
      </w:r>
      <w:r w:rsidRPr="2E884977" w:rsidR="4AE7B452">
        <w:rPr>
          <w:rFonts w:ascii="Book Antiqua" w:hAnsi="Book Antiqua" w:eastAsia="Book Antiqua" w:cs="Book Antiqua"/>
          <w:b w:val="0"/>
          <w:bCs w:val="0"/>
          <w:i w:val="0"/>
          <w:iCs w:val="0"/>
          <w:caps w:val="0"/>
          <w:smallCaps w:val="0"/>
          <w:noProof w:val="0"/>
          <w:color w:val="auto"/>
          <w:sz w:val="20"/>
          <w:szCs w:val="20"/>
          <w:lang w:val="es-MX"/>
        </w:rPr>
        <w:t>United</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En general, la red de </w:t>
      </w:r>
      <w:r w:rsidRPr="2E884977" w:rsidR="4AE7B452">
        <w:rPr>
          <w:rFonts w:ascii="Book Antiqua" w:hAnsi="Book Antiqua" w:eastAsia="Book Antiqua" w:cs="Book Antiqua"/>
          <w:b w:val="0"/>
          <w:bCs w:val="0"/>
          <w:i w:val="0"/>
          <w:iCs w:val="0"/>
          <w:caps w:val="0"/>
          <w:smallCaps w:val="0"/>
          <w:noProof w:val="0"/>
          <w:color w:val="auto"/>
          <w:sz w:val="20"/>
          <w:szCs w:val="20"/>
          <w:lang w:val="es-MX"/>
        </w:rPr>
        <w:t>Star</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Alliance actualmente ofrece más de 10,000 vuelos diarios a casi 1,200 aeropuertos en 184 países. Vuelos de conexión adicionales son ofrecidos por los Socios Conectados de </w:t>
      </w:r>
      <w:r w:rsidRPr="2E884977" w:rsidR="4AE7B452">
        <w:rPr>
          <w:rFonts w:ascii="Book Antiqua" w:hAnsi="Book Antiqua" w:eastAsia="Book Antiqua" w:cs="Book Antiqua"/>
          <w:b w:val="0"/>
          <w:bCs w:val="0"/>
          <w:i w:val="0"/>
          <w:iCs w:val="0"/>
          <w:caps w:val="0"/>
          <w:smallCaps w:val="0"/>
          <w:noProof w:val="0"/>
          <w:color w:val="auto"/>
          <w:sz w:val="20"/>
          <w:szCs w:val="20"/>
          <w:lang w:val="es-MX"/>
        </w:rPr>
        <w:t>Star</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Alliance </w:t>
      </w:r>
      <w:r w:rsidRPr="2E884977" w:rsidR="4AE7B452">
        <w:rPr>
          <w:rFonts w:ascii="Book Antiqua" w:hAnsi="Book Antiqua" w:eastAsia="Book Antiqua" w:cs="Book Antiqua"/>
          <w:b w:val="0"/>
          <w:bCs w:val="0"/>
          <w:i w:val="0"/>
          <w:iCs w:val="0"/>
          <w:caps w:val="0"/>
          <w:smallCaps w:val="0"/>
          <w:noProof w:val="0"/>
          <w:color w:val="auto"/>
          <w:sz w:val="20"/>
          <w:szCs w:val="20"/>
          <w:lang w:val="es-MX"/>
        </w:rPr>
        <w:t>Juneyao</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Airlines y THAI </w:t>
      </w:r>
      <w:r w:rsidRPr="2E884977" w:rsidR="4AE7B452">
        <w:rPr>
          <w:rFonts w:ascii="Book Antiqua" w:hAnsi="Book Antiqua" w:eastAsia="Book Antiqua" w:cs="Book Antiqua"/>
          <w:b w:val="0"/>
          <w:bCs w:val="0"/>
          <w:i w:val="0"/>
          <w:iCs w:val="0"/>
          <w:caps w:val="0"/>
          <w:smallCaps w:val="0"/>
          <w:noProof w:val="0"/>
          <w:color w:val="auto"/>
          <w:sz w:val="20"/>
          <w:szCs w:val="20"/>
          <w:lang w:val="es-MX"/>
        </w:rPr>
        <w:t>Smile</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Airways. Oficina de Prensa de </w:t>
      </w:r>
      <w:r w:rsidRPr="2E884977" w:rsidR="4AE7B452">
        <w:rPr>
          <w:rFonts w:ascii="Book Antiqua" w:hAnsi="Book Antiqua" w:eastAsia="Book Antiqua" w:cs="Book Antiqua"/>
          <w:b w:val="0"/>
          <w:bCs w:val="0"/>
          <w:i w:val="0"/>
          <w:iCs w:val="0"/>
          <w:caps w:val="0"/>
          <w:smallCaps w:val="0"/>
          <w:noProof w:val="0"/>
          <w:color w:val="auto"/>
          <w:sz w:val="20"/>
          <w:szCs w:val="20"/>
          <w:lang w:val="es-MX"/>
        </w:rPr>
        <w:t>Star</w:t>
      </w:r>
      <w:r w:rsidRPr="2E884977" w:rsidR="4AE7B452">
        <w:rPr>
          <w:rFonts w:ascii="Book Antiqua" w:hAnsi="Book Antiqua" w:eastAsia="Book Antiqua" w:cs="Book Antiqua"/>
          <w:b w:val="0"/>
          <w:bCs w:val="0"/>
          <w:i w:val="0"/>
          <w:iCs w:val="0"/>
          <w:caps w:val="0"/>
          <w:smallCaps w:val="0"/>
          <w:noProof w:val="0"/>
          <w:color w:val="auto"/>
          <w:sz w:val="20"/>
          <w:szCs w:val="20"/>
          <w:lang w:val="es-MX"/>
        </w:rPr>
        <w:t xml:space="preserve"> Alliance: Tel: +65 8729 6691 Correo electrónico: </w:t>
      </w:r>
      <w:hyperlink r:id="R1e3dcd88339949f3">
        <w:r w:rsidRPr="2E884977" w:rsidR="226030D2">
          <w:rPr>
            <w:rStyle w:val="Hyperlink"/>
            <w:rFonts w:ascii="Book Antiqua" w:hAnsi="Book Antiqua" w:eastAsia="Book Antiqua" w:cs="Book Antiqua"/>
            <w:b w:val="0"/>
            <w:bCs w:val="0"/>
            <w:i w:val="0"/>
            <w:iCs w:val="0"/>
            <w:caps w:val="0"/>
            <w:smallCaps w:val="0"/>
            <w:noProof w:val="0"/>
            <w:sz w:val="20"/>
            <w:szCs w:val="20"/>
            <w:lang w:val="es-MX"/>
          </w:rPr>
          <w:t>mediarelations@staralliance.com</w:t>
        </w:r>
      </w:hyperlink>
      <w:r w:rsidRPr="2E884977" w:rsidR="226030D2">
        <w:rPr>
          <w:rFonts w:ascii="Book Antiqua" w:hAnsi="Book Antiqua" w:eastAsia="Book Antiqua" w:cs="Book Antiqua"/>
          <w:b w:val="0"/>
          <w:bCs w:val="0"/>
          <w:i w:val="0"/>
          <w:iCs w:val="0"/>
          <w:caps w:val="0"/>
          <w:smallCaps w:val="0"/>
          <w:noProof w:val="0"/>
          <w:color w:val="auto"/>
          <w:sz w:val="20"/>
          <w:szCs w:val="20"/>
          <w:lang w:val="es-MX"/>
        </w:rPr>
        <w:t xml:space="preserve"> </w:t>
      </w:r>
      <w:r w:rsidRPr="2E884977" w:rsidR="4AE7B452">
        <w:rPr>
          <w:rFonts w:ascii="Book Antiqua" w:hAnsi="Book Antiqua" w:eastAsia="Book Antiqua" w:cs="Book Antiqua"/>
          <w:b w:val="0"/>
          <w:bCs w:val="0"/>
          <w:i w:val="0"/>
          <w:iCs w:val="0"/>
          <w:caps w:val="0"/>
          <w:smallCaps w:val="0"/>
          <w:noProof w:val="0"/>
          <w:color w:val="auto"/>
          <w:sz w:val="20"/>
          <w:szCs w:val="20"/>
          <w:lang w:val="es-MX"/>
        </w:rPr>
        <w:t>Visite nuestro sitio web o conéctese con nosotros en redes sociales.</w:t>
      </w:r>
    </w:p>
    <w:p w:rsidR="2E884977" w:rsidP="2E884977" w:rsidRDefault="2E884977" w14:paraId="54F692FC" w14:textId="3E86C62B">
      <w:pPr>
        <w:pStyle w:val="Normal"/>
        <w:spacing w:after="0" w:line="240" w:lineRule="auto"/>
        <w:rPr>
          <w:rFonts w:ascii="Book Antiqua" w:hAnsi="Book Antiqua" w:eastAsia="Book Antiqua" w:cs="Book Antiqua"/>
          <w:b w:val="0"/>
          <w:bCs w:val="0"/>
          <w:i w:val="0"/>
          <w:iCs w:val="0"/>
          <w:caps w:val="0"/>
          <w:smallCaps w:val="0"/>
          <w:noProof w:val="0"/>
          <w:color w:val="000000" w:themeColor="text1" w:themeTint="FF" w:themeShade="FF"/>
          <w:sz w:val="18"/>
          <w:szCs w:val="18"/>
          <w:lang w:val="es-MX"/>
        </w:rPr>
      </w:pPr>
    </w:p>
    <w:sectPr w:rsidRPr="00AF39BB" w:rsidR="004041A3" w:rsidSect="00742F6E">
      <w:headerReference w:type="default" r:id="rId26"/>
      <w:footerReference w:type="default" r:id="rId27"/>
      <w:pgSz w:w="12240" w:h="15840" w:orient="portrait"/>
      <w:pgMar w:top="1928" w:right="1440" w:bottom="192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215" w:rsidP="004041A3" w:rsidRDefault="00E05215" w14:paraId="6F565B00" w14:textId="77777777">
      <w:pPr>
        <w:spacing w:after="0" w:line="240" w:lineRule="auto"/>
      </w:pPr>
      <w:r>
        <w:separator/>
      </w:r>
    </w:p>
  </w:endnote>
  <w:endnote w:type="continuationSeparator" w:id="0">
    <w:p w:rsidR="00E05215" w:rsidP="004041A3" w:rsidRDefault="00E05215" w14:paraId="698001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41B12" w:rsidR="00941B12" w:rsidP="00941B12" w:rsidRDefault="00941B12" w14:paraId="6E5EA0FC" w14:textId="77777777">
    <w:pPr>
      <w:tabs>
        <w:tab w:val="center" w:pos="4513"/>
        <w:tab w:val="right" w:pos="9026"/>
      </w:tabs>
      <w:spacing w:after="0" w:line="240" w:lineRule="auto"/>
      <w:jc w:val="both"/>
      <w:rPr>
        <w:rFonts w:ascii="Arial" w:hAnsi="Arial" w:eastAsia="Calibri" w:cs="Arial"/>
        <w:sz w:val="16"/>
        <w:szCs w:val="16"/>
        <w:lang w:eastAsia="tr-TR"/>
      </w:rPr>
    </w:pPr>
    <w:r w:rsidRPr="00941B12">
      <w:rPr>
        <w:rFonts w:ascii="Arial" w:hAnsi="Arial" w:eastAsia="Calibri" w:cs="Arial"/>
        <w:sz w:val="16"/>
        <w:szCs w:val="16"/>
        <w:lang w:eastAsia="tr-TR"/>
      </w:rPr>
      <w:t>Turkish Airlines Inc.</w:t>
    </w:r>
  </w:p>
  <w:p w:rsidRPr="00941B12" w:rsidR="00941B12" w:rsidP="00941B12" w:rsidRDefault="00941B12" w14:paraId="3F52D43D" w14:textId="77777777">
    <w:pPr>
      <w:tabs>
        <w:tab w:val="center" w:pos="4513"/>
        <w:tab w:val="right" w:pos="9026"/>
      </w:tabs>
      <w:spacing w:after="0" w:line="240" w:lineRule="auto"/>
      <w:jc w:val="both"/>
      <w:rPr>
        <w:rFonts w:ascii="Arial" w:hAnsi="Arial" w:eastAsia="Calibri" w:cs="Arial"/>
        <w:sz w:val="16"/>
        <w:szCs w:val="16"/>
        <w:lang w:eastAsia="tr-TR"/>
      </w:rPr>
    </w:pPr>
    <w:r w:rsidRPr="00941B12">
      <w:rPr>
        <w:rFonts w:ascii="Arial" w:hAnsi="Arial" w:eastAsia="Calibri" w:cs="Arial"/>
        <w:sz w:val="16"/>
        <w:szCs w:val="16"/>
        <w:lang w:eastAsia="tr-TR"/>
      </w:rPr>
      <w:t>Office of Media Relations</w:t>
    </w:r>
  </w:p>
  <w:p w:rsidRPr="00941B12" w:rsidR="00941B12" w:rsidP="00941B12" w:rsidRDefault="00941B12" w14:paraId="67A50931" w14:textId="77777777">
    <w:pPr>
      <w:tabs>
        <w:tab w:val="center" w:pos="4513"/>
        <w:tab w:val="right" w:pos="9026"/>
      </w:tabs>
      <w:spacing w:after="0" w:line="240" w:lineRule="auto"/>
      <w:jc w:val="both"/>
      <w:rPr>
        <w:rFonts w:ascii="Arial" w:hAnsi="Arial" w:eastAsia="Calibri" w:cs="Arial"/>
        <w:sz w:val="16"/>
        <w:szCs w:val="16"/>
        <w:lang w:eastAsia="tr-TR"/>
      </w:rPr>
    </w:pPr>
    <w:r w:rsidRPr="00941B12">
      <w:rPr>
        <w:rFonts w:ascii="Arial" w:hAnsi="Arial" w:eastAsia="Calibri" w:cs="Arial"/>
        <w:sz w:val="16"/>
        <w:szCs w:val="16"/>
        <w:lang w:eastAsia="tr-TR"/>
      </w:rPr>
      <w:t>General Management Building</w:t>
    </w:r>
  </w:p>
  <w:p w:rsidRPr="00941B12" w:rsidR="00941B12" w:rsidP="00941B12" w:rsidRDefault="00941B12" w14:paraId="415E7F42" w14:textId="77777777">
    <w:pPr>
      <w:tabs>
        <w:tab w:val="center" w:pos="4513"/>
        <w:tab w:val="right" w:pos="9026"/>
      </w:tabs>
      <w:spacing w:after="0" w:line="240" w:lineRule="auto"/>
      <w:jc w:val="both"/>
      <w:rPr>
        <w:rFonts w:ascii="Arial" w:hAnsi="Arial" w:eastAsia="Calibri" w:cs="Arial"/>
        <w:sz w:val="16"/>
        <w:szCs w:val="16"/>
        <w:lang w:eastAsia="tr-TR"/>
      </w:rPr>
    </w:pPr>
    <w:r w:rsidRPr="00941B12">
      <w:rPr>
        <w:rFonts w:ascii="Arial" w:hAnsi="Arial" w:eastAsia="Calibri" w:cs="Arial"/>
        <w:sz w:val="16"/>
        <w:szCs w:val="16"/>
        <w:lang w:eastAsia="tr-TR"/>
      </w:rPr>
      <w:t>34149, Yesilköy-Istanbul</w:t>
    </w:r>
  </w:p>
  <w:p w:rsidRPr="00941B12" w:rsidR="00941B12" w:rsidP="00941B12" w:rsidRDefault="00941B12" w14:paraId="6144D460" w14:textId="77777777">
    <w:pPr>
      <w:tabs>
        <w:tab w:val="center" w:pos="4513"/>
        <w:tab w:val="right" w:pos="9026"/>
      </w:tabs>
      <w:spacing w:after="0" w:line="240" w:lineRule="auto"/>
      <w:jc w:val="both"/>
      <w:rPr>
        <w:rFonts w:ascii="Arial" w:hAnsi="Arial" w:eastAsia="Calibri" w:cs="Arial"/>
        <w:sz w:val="16"/>
        <w:szCs w:val="16"/>
        <w:lang w:eastAsia="tr-TR"/>
      </w:rPr>
    </w:pPr>
    <w:r w:rsidRPr="00941B12">
      <w:rPr>
        <w:rFonts w:ascii="Arial" w:hAnsi="Arial" w:eastAsia="Calibri" w:cs="Arial"/>
        <w:sz w:val="16"/>
        <w:szCs w:val="16"/>
        <w:lang w:eastAsia="tr-TR"/>
      </w:rPr>
      <w:t>Tel:  +90 (212) 463 63 63 – 11153 / 11173</w:t>
    </w:r>
  </w:p>
  <w:p w:rsidRPr="00941B12" w:rsidR="00941B12" w:rsidP="00941B12" w:rsidRDefault="00941B12" w14:paraId="28945911" w14:textId="77777777">
    <w:pPr>
      <w:tabs>
        <w:tab w:val="center" w:pos="4513"/>
        <w:tab w:val="right" w:pos="9026"/>
      </w:tabs>
      <w:spacing w:after="0" w:line="240" w:lineRule="auto"/>
      <w:jc w:val="both"/>
      <w:rPr>
        <w:rFonts w:ascii="Arial" w:hAnsi="Arial" w:eastAsia="Calibri" w:cs="Arial"/>
        <w:sz w:val="16"/>
        <w:szCs w:val="16"/>
        <w:lang w:eastAsia="tr-TR"/>
      </w:rPr>
    </w:pPr>
    <w:r w:rsidRPr="00941B12">
      <w:rPr>
        <w:rFonts w:ascii="Times New Roman" w:hAnsi="Times New Roman" w:eastAsia="Times New Roman" w:cs="Times New Roman"/>
        <w:noProof/>
        <w:sz w:val="18"/>
        <w:szCs w:val="18"/>
        <w:lang w:val="en-US" w:eastAsia="tr-TR"/>
      </w:rPr>
      <w:drawing>
        <wp:anchor distT="0" distB="0" distL="114300" distR="114300" simplePos="0" relativeHeight="251659264" behindDoc="0" locked="0" layoutInCell="1" allowOverlap="1" wp14:anchorId="00EFE607" wp14:editId="0E584914">
          <wp:simplePos x="0" y="0"/>
          <wp:positionH relativeFrom="column">
            <wp:posOffset>3886200</wp:posOffset>
          </wp:positionH>
          <wp:positionV relativeFrom="paragraph">
            <wp:posOffset>41275</wp:posOffset>
          </wp:positionV>
          <wp:extent cx="1943100" cy="240665"/>
          <wp:effectExtent l="0" t="0" r="0" b="6985"/>
          <wp:wrapNone/>
          <wp:docPr id="2" name="Picture 2"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12">
      <w:rPr>
        <w:rFonts w:ascii="Arial" w:hAnsi="Arial" w:eastAsia="Calibri" w:cs="Arial"/>
        <w:sz w:val="16"/>
        <w:szCs w:val="16"/>
        <w:lang w:eastAsia="tr-TR"/>
      </w:rPr>
      <w:t>Fax: +90 (212) 465 20 78</w:t>
    </w:r>
  </w:p>
  <w:p w:rsidRPr="00941B12" w:rsidR="004041A3" w:rsidP="00941B12" w:rsidRDefault="00E05215" w14:paraId="33FBD80F" w14:textId="6BF83006">
    <w:pPr>
      <w:spacing w:after="0" w:line="240" w:lineRule="auto"/>
      <w:rPr>
        <w:rFonts w:ascii="Times New Roman" w:hAnsi="Times New Roman" w:eastAsia="Times New Roman" w:cs="Times New Roman"/>
        <w:sz w:val="18"/>
        <w:szCs w:val="16"/>
        <w:lang w:eastAsia="tr-TR"/>
      </w:rPr>
    </w:pPr>
    <w:hyperlink w:history="1" r:id="rId2">
      <w:r w:rsidRPr="00941B12" w:rsidR="00941B12">
        <w:rPr>
          <w:rFonts w:ascii="Arial" w:hAnsi="Arial" w:eastAsia="Calibri" w:cs="Arial"/>
          <w:color w:val="0000FF"/>
          <w:sz w:val="16"/>
          <w:szCs w:val="16"/>
          <w:u w:val="single"/>
          <w:lang w:eastAsia="tr-TR"/>
        </w:rPr>
        <w:t>press@thy.com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215" w:rsidP="004041A3" w:rsidRDefault="00E05215" w14:paraId="394F4231" w14:textId="77777777">
      <w:pPr>
        <w:spacing w:after="0" w:line="240" w:lineRule="auto"/>
      </w:pPr>
      <w:r>
        <w:separator/>
      </w:r>
    </w:p>
  </w:footnote>
  <w:footnote w:type="continuationSeparator" w:id="0">
    <w:p w:rsidR="00E05215" w:rsidP="004041A3" w:rsidRDefault="00E05215" w14:paraId="2E7469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4041A3" w:rsidRDefault="004041A3" w14:paraId="3FEFAC28" w14:textId="77777777">
    <w:pPr>
      <w:pStyle w:val="Header"/>
    </w:pPr>
    <w:r>
      <w:rPr>
        <w:rFonts w:eastAsia="Calibri"/>
        <w:noProof/>
        <w:color w:val="000000"/>
      </w:rPr>
      <w:drawing>
        <wp:inline distT="0" distB="0" distL="0" distR="0" wp14:anchorId="67AA858E" wp14:editId="13D278A6">
          <wp:extent cx="5753100" cy="466725"/>
          <wp:effectExtent l="0" t="0" r="0" b="0"/>
          <wp:docPr id="4" name="image2.jpg" descr="Press Release Header"/>
          <wp:cNvGraphicFramePr/>
          <a:graphic xmlns:a="http://schemas.openxmlformats.org/drawingml/2006/main">
            <a:graphicData uri="http://schemas.openxmlformats.org/drawingml/2006/picture">
              <pic:pic xmlns:pic="http://schemas.openxmlformats.org/drawingml/2006/picture">
                <pic:nvPicPr>
                  <pic:cNvPr id="0" name="image2.jpg" descr="Press Release Header"/>
                  <pic:cNvPicPr preferRelativeResize="0"/>
                </pic:nvPicPr>
                <pic:blipFill>
                  <a:blip r:embed="rId1"/>
                  <a:srcRect/>
                  <a:stretch>
                    <a:fillRect/>
                  </a:stretch>
                </pic:blipFill>
                <pic:spPr>
                  <a:xfrm>
                    <a:off x="0" y="0"/>
                    <a:ext cx="5753100" cy="466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e324c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ba368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4ef4f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2e246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b16f6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63E4E2D"/>
    <w:multiLevelType w:val="multilevel"/>
    <w:tmpl w:val="B9C2B58E"/>
    <w:lvl w:ilvl="0">
      <w:start w:val="1"/>
      <w:numFmt w:val="decimal"/>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87C0A0E"/>
    <w:multiLevelType w:val="hybridMultilevel"/>
    <w:tmpl w:val="46FA3762"/>
    <w:lvl w:ilvl="0" w:tplc="041F0001">
      <w:start w:val="1"/>
      <w:numFmt w:val="bullet"/>
      <w:lvlText w:val=""/>
      <w:lvlJc w:val="left"/>
      <w:pPr>
        <w:ind w:left="1428" w:hanging="360"/>
      </w:pPr>
      <w:rPr>
        <w:rFonts w:hint="default" w:ascii="Symbol" w:hAnsi="Symbol"/>
      </w:rPr>
    </w:lvl>
    <w:lvl w:ilvl="1" w:tplc="041F0003">
      <w:start w:val="1"/>
      <w:numFmt w:val="bullet"/>
      <w:lvlText w:val="o"/>
      <w:lvlJc w:val="left"/>
      <w:pPr>
        <w:ind w:left="2148" w:hanging="360"/>
      </w:pPr>
      <w:rPr>
        <w:rFonts w:hint="default" w:ascii="Courier New" w:hAnsi="Courier New" w:cs="Courier New"/>
      </w:rPr>
    </w:lvl>
    <w:lvl w:ilvl="2" w:tplc="041F0005" w:tentative="1">
      <w:start w:val="1"/>
      <w:numFmt w:val="bullet"/>
      <w:lvlText w:val=""/>
      <w:lvlJc w:val="left"/>
      <w:pPr>
        <w:ind w:left="2868" w:hanging="360"/>
      </w:pPr>
      <w:rPr>
        <w:rFonts w:hint="default" w:ascii="Wingdings" w:hAnsi="Wingdings"/>
      </w:rPr>
    </w:lvl>
    <w:lvl w:ilvl="3" w:tplc="041F0001" w:tentative="1">
      <w:start w:val="1"/>
      <w:numFmt w:val="bullet"/>
      <w:lvlText w:val=""/>
      <w:lvlJc w:val="left"/>
      <w:pPr>
        <w:ind w:left="3588" w:hanging="360"/>
      </w:pPr>
      <w:rPr>
        <w:rFonts w:hint="default" w:ascii="Symbol" w:hAnsi="Symbol"/>
      </w:rPr>
    </w:lvl>
    <w:lvl w:ilvl="4" w:tplc="041F0003" w:tentative="1">
      <w:start w:val="1"/>
      <w:numFmt w:val="bullet"/>
      <w:lvlText w:val="o"/>
      <w:lvlJc w:val="left"/>
      <w:pPr>
        <w:ind w:left="4308" w:hanging="360"/>
      </w:pPr>
      <w:rPr>
        <w:rFonts w:hint="default" w:ascii="Courier New" w:hAnsi="Courier New" w:cs="Courier New"/>
      </w:rPr>
    </w:lvl>
    <w:lvl w:ilvl="5" w:tplc="041F0005" w:tentative="1">
      <w:start w:val="1"/>
      <w:numFmt w:val="bullet"/>
      <w:lvlText w:val=""/>
      <w:lvlJc w:val="left"/>
      <w:pPr>
        <w:ind w:left="5028" w:hanging="360"/>
      </w:pPr>
      <w:rPr>
        <w:rFonts w:hint="default" w:ascii="Wingdings" w:hAnsi="Wingdings"/>
      </w:rPr>
    </w:lvl>
    <w:lvl w:ilvl="6" w:tplc="041F0001" w:tentative="1">
      <w:start w:val="1"/>
      <w:numFmt w:val="bullet"/>
      <w:lvlText w:val=""/>
      <w:lvlJc w:val="left"/>
      <w:pPr>
        <w:ind w:left="5748" w:hanging="360"/>
      </w:pPr>
      <w:rPr>
        <w:rFonts w:hint="default" w:ascii="Symbol" w:hAnsi="Symbol"/>
      </w:rPr>
    </w:lvl>
    <w:lvl w:ilvl="7" w:tplc="041F0003" w:tentative="1">
      <w:start w:val="1"/>
      <w:numFmt w:val="bullet"/>
      <w:lvlText w:val="o"/>
      <w:lvlJc w:val="left"/>
      <w:pPr>
        <w:ind w:left="6468" w:hanging="360"/>
      </w:pPr>
      <w:rPr>
        <w:rFonts w:hint="default" w:ascii="Courier New" w:hAnsi="Courier New" w:cs="Courier New"/>
      </w:rPr>
    </w:lvl>
    <w:lvl w:ilvl="8" w:tplc="041F0005" w:tentative="1">
      <w:start w:val="1"/>
      <w:numFmt w:val="bullet"/>
      <w:lvlText w:val=""/>
      <w:lvlJc w:val="left"/>
      <w:pPr>
        <w:ind w:left="7188" w:hanging="360"/>
      </w:pPr>
      <w:rPr>
        <w:rFonts w:hint="default" w:ascii="Wingdings" w:hAnsi="Wingdings"/>
      </w:rPr>
    </w:lvl>
  </w:abstractNum>
  <w:abstractNum w:abstractNumId="2" w15:restartNumberingAfterBreak="0">
    <w:nsid w:val="7CA0629A"/>
    <w:multiLevelType w:val="multilevel"/>
    <w:tmpl w:val="FE246FD2"/>
    <w:lvl w:ilvl="0">
      <w:start w:val="1"/>
      <w:numFmt w:val="bullet"/>
      <w:lvlText w:val=""/>
      <w:lvlJc w:val="left"/>
      <w:pPr>
        <w:tabs>
          <w:tab w:val="num" w:pos="720"/>
        </w:tabs>
        <w:ind w:left="720" w:hanging="360"/>
      </w:pPr>
      <w:rPr>
        <w:rFonts w:hint="default" w:ascii="Wingdings" w:hAnsi="Wingdings"/>
        <w:b/>
        <w:sz w:val="24"/>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A3"/>
    <w:rsid w:val="000039C3"/>
    <w:rsid w:val="00007111"/>
    <w:rsid w:val="00037A39"/>
    <w:rsid w:val="0005371D"/>
    <w:rsid w:val="00061C7E"/>
    <w:rsid w:val="00063DC4"/>
    <w:rsid w:val="000C1850"/>
    <w:rsid w:val="000E6EF1"/>
    <w:rsid w:val="000F5500"/>
    <w:rsid w:val="00184786"/>
    <w:rsid w:val="001F4B22"/>
    <w:rsid w:val="001F4DE1"/>
    <w:rsid w:val="00241C5C"/>
    <w:rsid w:val="00273B3B"/>
    <w:rsid w:val="00274050"/>
    <w:rsid w:val="002A0B32"/>
    <w:rsid w:val="002A619B"/>
    <w:rsid w:val="002A6A1B"/>
    <w:rsid w:val="002A6A29"/>
    <w:rsid w:val="003115CB"/>
    <w:rsid w:val="00326165"/>
    <w:rsid w:val="003462DB"/>
    <w:rsid w:val="003475E3"/>
    <w:rsid w:val="003A4DD3"/>
    <w:rsid w:val="003C5BF3"/>
    <w:rsid w:val="004041A3"/>
    <w:rsid w:val="00420D77"/>
    <w:rsid w:val="004359E0"/>
    <w:rsid w:val="004524E1"/>
    <w:rsid w:val="00492704"/>
    <w:rsid w:val="004A3006"/>
    <w:rsid w:val="004E786D"/>
    <w:rsid w:val="00533EFF"/>
    <w:rsid w:val="00546D47"/>
    <w:rsid w:val="005A05D4"/>
    <w:rsid w:val="005B328E"/>
    <w:rsid w:val="006134FD"/>
    <w:rsid w:val="00671B34"/>
    <w:rsid w:val="006757AC"/>
    <w:rsid w:val="0069701D"/>
    <w:rsid w:val="006B4805"/>
    <w:rsid w:val="00707EB5"/>
    <w:rsid w:val="0071154F"/>
    <w:rsid w:val="00713AB6"/>
    <w:rsid w:val="00732102"/>
    <w:rsid w:val="00742F6E"/>
    <w:rsid w:val="0074638C"/>
    <w:rsid w:val="007857A2"/>
    <w:rsid w:val="007E39DB"/>
    <w:rsid w:val="007E5F88"/>
    <w:rsid w:val="00804CF4"/>
    <w:rsid w:val="00834FB7"/>
    <w:rsid w:val="00836F18"/>
    <w:rsid w:val="00884727"/>
    <w:rsid w:val="008848D0"/>
    <w:rsid w:val="00887994"/>
    <w:rsid w:val="0089064A"/>
    <w:rsid w:val="008A0EB4"/>
    <w:rsid w:val="009408A8"/>
    <w:rsid w:val="00941B12"/>
    <w:rsid w:val="0094548F"/>
    <w:rsid w:val="00957A49"/>
    <w:rsid w:val="0097484E"/>
    <w:rsid w:val="009D1C21"/>
    <w:rsid w:val="009E0281"/>
    <w:rsid w:val="00A27194"/>
    <w:rsid w:val="00A3370B"/>
    <w:rsid w:val="00A515A0"/>
    <w:rsid w:val="00A63844"/>
    <w:rsid w:val="00A677F3"/>
    <w:rsid w:val="00AB73DD"/>
    <w:rsid w:val="00AC2F83"/>
    <w:rsid w:val="00AF39BB"/>
    <w:rsid w:val="00B14926"/>
    <w:rsid w:val="00B24C8A"/>
    <w:rsid w:val="00B80A1D"/>
    <w:rsid w:val="00BD3505"/>
    <w:rsid w:val="00BF7D52"/>
    <w:rsid w:val="00C1231D"/>
    <w:rsid w:val="00C13292"/>
    <w:rsid w:val="00C93AAE"/>
    <w:rsid w:val="00CB5EE9"/>
    <w:rsid w:val="00CC37D7"/>
    <w:rsid w:val="00CE7057"/>
    <w:rsid w:val="00D2369D"/>
    <w:rsid w:val="00D33714"/>
    <w:rsid w:val="00D73E9D"/>
    <w:rsid w:val="00D815C0"/>
    <w:rsid w:val="00DB008E"/>
    <w:rsid w:val="00DC2AAC"/>
    <w:rsid w:val="00DF6462"/>
    <w:rsid w:val="00E05215"/>
    <w:rsid w:val="00E308D0"/>
    <w:rsid w:val="00E30F11"/>
    <w:rsid w:val="00E625E8"/>
    <w:rsid w:val="00ED1D2C"/>
    <w:rsid w:val="00ED2615"/>
    <w:rsid w:val="00F013C3"/>
    <w:rsid w:val="00F1658B"/>
    <w:rsid w:val="00F9176C"/>
    <w:rsid w:val="00FA61D3"/>
    <w:rsid w:val="00FC4D9B"/>
    <w:rsid w:val="00FE4098"/>
    <w:rsid w:val="00FF4FDD"/>
    <w:rsid w:val="06994A04"/>
    <w:rsid w:val="06BDCBD3"/>
    <w:rsid w:val="074ECCA6"/>
    <w:rsid w:val="084A1C0C"/>
    <w:rsid w:val="10002B1B"/>
    <w:rsid w:val="11EB6EAC"/>
    <w:rsid w:val="11F8EBD8"/>
    <w:rsid w:val="13854240"/>
    <w:rsid w:val="13FB36B5"/>
    <w:rsid w:val="156EC064"/>
    <w:rsid w:val="177BC729"/>
    <w:rsid w:val="184F04FF"/>
    <w:rsid w:val="199F196D"/>
    <w:rsid w:val="19DB5B67"/>
    <w:rsid w:val="1A03FDBD"/>
    <w:rsid w:val="1B9FCE1E"/>
    <w:rsid w:val="1CCC4E74"/>
    <w:rsid w:val="1D12FC29"/>
    <w:rsid w:val="1E5DC47B"/>
    <w:rsid w:val="1E74223F"/>
    <w:rsid w:val="2117A30D"/>
    <w:rsid w:val="226030D2"/>
    <w:rsid w:val="2783F14E"/>
    <w:rsid w:val="28583F81"/>
    <w:rsid w:val="2878C180"/>
    <w:rsid w:val="28FD5C89"/>
    <w:rsid w:val="291B6A0B"/>
    <w:rsid w:val="2958EBBC"/>
    <w:rsid w:val="29971F86"/>
    <w:rsid w:val="2A1491E1"/>
    <w:rsid w:val="2ABD7EC3"/>
    <w:rsid w:val="2E84A685"/>
    <w:rsid w:val="2E884977"/>
    <w:rsid w:val="2F7BDF7E"/>
    <w:rsid w:val="2F9868A8"/>
    <w:rsid w:val="3068AE3B"/>
    <w:rsid w:val="3152DFC8"/>
    <w:rsid w:val="37A1DF9C"/>
    <w:rsid w:val="37BA16C8"/>
    <w:rsid w:val="3AC9C72F"/>
    <w:rsid w:val="3D0A8A66"/>
    <w:rsid w:val="3D7790C4"/>
    <w:rsid w:val="3D8CF60F"/>
    <w:rsid w:val="3F36439C"/>
    <w:rsid w:val="464802E8"/>
    <w:rsid w:val="46E2F127"/>
    <w:rsid w:val="47D82818"/>
    <w:rsid w:val="48317EB5"/>
    <w:rsid w:val="4AE7B452"/>
    <w:rsid w:val="4C0A1208"/>
    <w:rsid w:val="4CEF0526"/>
    <w:rsid w:val="4E47699C"/>
    <w:rsid w:val="52CEB9E9"/>
    <w:rsid w:val="546A8A4A"/>
    <w:rsid w:val="56BC2CE7"/>
    <w:rsid w:val="574DA19A"/>
    <w:rsid w:val="593DFB6D"/>
    <w:rsid w:val="5AD9CBCE"/>
    <w:rsid w:val="5DB57FF8"/>
    <w:rsid w:val="61D7CA09"/>
    <w:rsid w:val="61E3E449"/>
    <w:rsid w:val="64E311C9"/>
    <w:rsid w:val="65C091DD"/>
    <w:rsid w:val="67F04B96"/>
    <w:rsid w:val="688967EE"/>
    <w:rsid w:val="691D3E0C"/>
    <w:rsid w:val="6C245F3D"/>
    <w:rsid w:val="6DC67ECC"/>
    <w:rsid w:val="709DFB51"/>
    <w:rsid w:val="70D6FA4C"/>
    <w:rsid w:val="752806C2"/>
    <w:rsid w:val="79CE8C0B"/>
    <w:rsid w:val="7D439EDD"/>
    <w:rsid w:val="7D459D2E"/>
    <w:rsid w:val="7F444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6850"/>
  <w15:chartTrackingRefBased/>
  <w15:docId w15:val="{9A329608-3D0D-4464-AB50-1C1CCF46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41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41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41A3"/>
  </w:style>
  <w:style w:type="paragraph" w:styleId="Footer">
    <w:name w:val="footer"/>
    <w:basedOn w:val="Normal"/>
    <w:link w:val="FooterChar"/>
    <w:uiPriority w:val="99"/>
    <w:unhideWhenUsed/>
    <w:rsid w:val="004041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41A3"/>
  </w:style>
  <w:style w:type="character" w:styleId="Hyperlink">
    <w:name w:val="Hyperlink"/>
    <w:basedOn w:val="DefaultParagraphFont"/>
    <w:uiPriority w:val="99"/>
    <w:unhideWhenUsed/>
    <w:rsid w:val="00AB73DD"/>
    <w:rPr>
      <w:color w:val="0563C1" w:themeColor="hyperlink"/>
      <w:u w:val="single"/>
    </w:rPr>
  </w:style>
  <w:style w:type="character" w:styleId="UnresolvedMention">
    <w:name w:val="Unresolved Mention"/>
    <w:basedOn w:val="DefaultParagraphFont"/>
    <w:uiPriority w:val="99"/>
    <w:semiHidden/>
    <w:unhideWhenUsed/>
    <w:rsid w:val="00AB73DD"/>
    <w:rPr>
      <w:color w:val="605E5C"/>
      <w:shd w:val="clear" w:color="auto" w:fill="E1DFDD"/>
    </w:rPr>
  </w:style>
  <w:style w:type="character" w:styleId="CommentReference">
    <w:name w:val="annotation reference"/>
    <w:basedOn w:val="DefaultParagraphFont"/>
    <w:uiPriority w:val="99"/>
    <w:semiHidden/>
    <w:unhideWhenUsed/>
    <w:rsid w:val="00713AB6"/>
    <w:rPr>
      <w:sz w:val="16"/>
      <w:szCs w:val="16"/>
    </w:rPr>
  </w:style>
  <w:style w:type="paragraph" w:styleId="CommentText">
    <w:name w:val="annotation text"/>
    <w:basedOn w:val="Normal"/>
    <w:link w:val="CommentTextChar"/>
    <w:uiPriority w:val="99"/>
    <w:unhideWhenUsed/>
    <w:rsid w:val="00713AB6"/>
    <w:pPr>
      <w:spacing w:line="240" w:lineRule="auto"/>
    </w:pPr>
    <w:rPr>
      <w:sz w:val="20"/>
      <w:szCs w:val="20"/>
    </w:rPr>
  </w:style>
  <w:style w:type="character" w:styleId="CommentTextChar" w:customStyle="1">
    <w:name w:val="Comment Text Char"/>
    <w:basedOn w:val="DefaultParagraphFont"/>
    <w:link w:val="CommentText"/>
    <w:uiPriority w:val="99"/>
    <w:rsid w:val="00713AB6"/>
    <w:rPr>
      <w:sz w:val="20"/>
      <w:szCs w:val="20"/>
    </w:rPr>
  </w:style>
  <w:style w:type="paragraph" w:styleId="CommentSubject">
    <w:name w:val="annotation subject"/>
    <w:basedOn w:val="CommentText"/>
    <w:next w:val="CommentText"/>
    <w:link w:val="CommentSubjectChar"/>
    <w:uiPriority w:val="99"/>
    <w:semiHidden/>
    <w:unhideWhenUsed/>
    <w:rsid w:val="00713AB6"/>
    <w:rPr>
      <w:b/>
      <w:bCs/>
    </w:rPr>
  </w:style>
  <w:style w:type="character" w:styleId="CommentSubjectChar" w:customStyle="1">
    <w:name w:val="Comment Subject Char"/>
    <w:basedOn w:val="CommentTextChar"/>
    <w:link w:val="CommentSubject"/>
    <w:uiPriority w:val="99"/>
    <w:semiHidden/>
    <w:rsid w:val="00713AB6"/>
    <w:rPr>
      <w:b/>
      <w:bCs/>
      <w:sz w:val="20"/>
      <w:szCs w:val="20"/>
    </w:rPr>
  </w:style>
  <w:style w:type="paragraph" w:styleId="BalloonText">
    <w:name w:val="Balloon Text"/>
    <w:basedOn w:val="Normal"/>
    <w:link w:val="BalloonTextChar"/>
    <w:uiPriority w:val="99"/>
    <w:semiHidden/>
    <w:unhideWhenUsed/>
    <w:rsid w:val="00713A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3AB6"/>
    <w:rPr>
      <w:rFonts w:ascii="Segoe UI" w:hAnsi="Segoe UI" w:cs="Segoe UI"/>
      <w:sz w:val="18"/>
      <w:szCs w:val="18"/>
    </w:rPr>
  </w:style>
  <w:style w:type="paragraph" w:styleId="ListParagraph">
    <w:name w:val="List Paragraph"/>
    <w:basedOn w:val="Normal"/>
    <w:uiPriority w:val="34"/>
    <w:qFormat/>
    <w:rsid w:val="003C5BF3"/>
    <w:pPr>
      <w:ind w:left="720"/>
      <w:contextualSpacing/>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40906">
      <w:bodyDiv w:val="1"/>
      <w:marLeft w:val="0"/>
      <w:marRight w:val="0"/>
      <w:marTop w:val="0"/>
      <w:marBottom w:val="0"/>
      <w:divBdr>
        <w:top w:val="none" w:sz="0" w:space="0" w:color="auto"/>
        <w:left w:val="none" w:sz="0" w:space="0" w:color="auto"/>
        <w:bottom w:val="none" w:sz="0" w:space="0" w:color="auto"/>
        <w:right w:val="none" w:sz="0" w:space="0" w:color="auto"/>
      </w:divBdr>
    </w:div>
    <w:div w:id="20828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fontTable" Target="fontTable.xml" Id="rId28"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footer" Target="footer1.xml" Id="rId27" /><Relationship Type="http://schemas.openxmlformats.org/officeDocument/2006/relationships/customXml" Target="../customXml/item2.xml" Id="rId30" /><Relationship Type="http://schemas.openxmlformats.org/officeDocument/2006/relationships/hyperlink" Target="http://www.turkishairlines.com" TargetMode="External" Id="Rcf9a7c50d28b4dcd" /><Relationship Type="http://schemas.openxmlformats.org/officeDocument/2006/relationships/hyperlink" Target="mailto:mediarelations@staralliance.com" TargetMode="External" Id="R1e3dcd88339949f3" /></Relationships>
</file>

<file path=word/_rels/footer1.xml.rels><?xml version="1.0" encoding="UTF-8" standalone="yes"?>
<Relationships xmlns="http://schemas.openxmlformats.org/package/2006/relationships"><Relationship Id="rId2" Type="http://schemas.openxmlformats.org/officeDocument/2006/relationships/hyperlink" Target="mailto:press@thy.com"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D2CC65-7B4F-4C25-8F93-CFD6F438D113}">
  <ds:schemaRefs>
    <ds:schemaRef ds:uri="http://schemas.openxmlformats.org/officeDocument/2006/bibliography"/>
  </ds:schemaRefs>
</ds:datastoreItem>
</file>

<file path=customXml/itemProps2.xml><?xml version="1.0" encoding="utf-8"?>
<ds:datastoreItem xmlns:ds="http://schemas.openxmlformats.org/officeDocument/2006/customXml" ds:itemID="{3ACF4F4B-D6DF-42E3-8E00-18B339FB45F8}"/>
</file>

<file path=customXml/itemProps3.xml><?xml version="1.0" encoding="utf-8"?>
<ds:datastoreItem xmlns:ds="http://schemas.openxmlformats.org/officeDocument/2006/customXml" ds:itemID="{995E7C3B-08B5-4590-BDEA-E6C57C67691D}"/>
</file>

<file path=customXml/itemProps4.xml><?xml version="1.0" encoding="utf-8"?>
<ds:datastoreItem xmlns:ds="http://schemas.openxmlformats.org/officeDocument/2006/customXml" ds:itemID="{289F1051-901F-47D8-89F5-E98771919E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ORUC (Basin Musavirligi () - Uzman)</dc:creator>
  <cp:keywords/>
  <dc:description/>
  <cp:lastModifiedBy>Gabriel Fuertes</cp:lastModifiedBy>
  <cp:revision>12</cp:revision>
  <dcterms:created xsi:type="dcterms:W3CDTF">2024-01-30T11:41:00Z</dcterms:created>
  <dcterms:modified xsi:type="dcterms:W3CDTF">2024-02-02T00:03:11Z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